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JSZC-320581-SZJZ-G2025-0074</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经开区大气自动监测设备运维服务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1</w:t>
      </w:r>
      <w:r>
        <w:rPr>
          <w:rFonts w:ascii="Arial" w:hAnsi="Arial" w:eastAsia="宋体" w:cs="Times New Roman"/>
          <w:b/>
          <w:bCs/>
          <w:color w:val="000000"/>
          <w:sz w:val="32"/>
          <w:szCs w:val="24"/>
        </w:rPr>
        <w:t xml:space="preserve">1</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24</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ascii="等线 Light" w:hAnsi="等线 Light" w:eastAsia="黑体" w:cs="Times New Roman"/>
          <w:b/>
          <w:bCs/>
          <w:sz w:val="32"/>
          <w:szCs w:val="32"/>
          <w:lang w:val="zh-CN"/>
        </w:rPr>
        <w:t xml:space="preserve">目录</w:t>
      </w:r>
      <w:r/>
    </w:p>
    <w:p>
      <w:pPr>
        <w:pStyle w:val="745"/>
        <w:tabs>
          <w:tab w:val="right" w:pos="1045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12623485" w:anchor="_Toc212623485" w:history="1">
        <w:r>
          <w:rPr>
            <w:rStyle w:val="770"/>
            <w:rFonts w:ascii="宋体" w:hAnsi="宋体"/>
          </w:rPr>
          <w:t xml:space="preserve">第一章  投标邀请</w:t>
        </w:r>
        <w:r>
          <w:tab/>
        </w:r>
        <w:r>
          <w:fldChar w:fldCharType="begin"/>
        </w:r>
        <w:r>
          <w:instrText xml:space="preserve"> PAGEREF _Toc212623485 \h </w:instrText>
        </w:r>
        <w:r/>
        <w:r>
          <w:fldChar w:fldCharType="separate"/>
        </w:r>
        <w:r>
          <w:t xml:space="preserve">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86" w:anchor="_Toc212623486" w:history="1">
        <w:r>
          <w:rPr>
            <w:rStyle w:val="770"/>
            <w:rFonts w:ascii="Times New Roman" w:hAnsi="Times New Roman"/>
          </w:rPr>
          <w:t xml:space="preserve">一、项目基本情况</w:t>
        </w:r>
        <w:r>
          <w:tab/>
        </w:r>
        <w:r>
          <w:fldChar w:fldCharType="begin"/>
        </w:r>
        <w:r>
          <w:instrText xml:space="preserve"> PAGEREF _Toc212623486 \h </w:instrText>
        </w:r>
        <w:r/>
        <w:r>
          <w:fldChar w:fldCharType="separate"/>
        </w:r>
        <w:r>
          <w:t xml:space="preserve">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87" w:anchor="_Toc212623487" w:history="1">
        <w:r>
          <w:rPr>
            <w:rStyle w:val="770"/>
            <w:rFonts w:ascii="Times New Roman" w:hAnsi="Times New Roman"/>
          </w:rPr>
          <w:t xml:space="preserve">二、申请人的资格要求</w:t>
        </w:r>
        <w:r>
          <w:tab/>
        </w:r>
        <w:r>
          <w:fldChar w:fldCharType="begin"/>
        </w:r>
        <w:r>
          <w:instrText xml:space="preserve"> PAGEREF _Toc212623487 \h </w:instrText>
        </w:r>
        <w:r/>
        <w:r>
          <w:fldChar w:fldCharType="separate"/>
        </w:r>
        <w:r>
          <w:t xml:space="preserve">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88" w:anchor="_Toc212623488" w:history="1">
        <w:r>
          <w:rPr>
            <w:rStyle w:val="770"/>
            <w:rFonts w:ascii="Times New Roman" w:hAnsi="Times New Roman"/>
          </w:rPr>
          <w:t xml:space="preserve">三、获取招标文件</w:t>
        </w:r>
        <w:r>
          <w:tab/>
        </w:r>
        <w:r>
          <w:fldChar w:fldCharType="begin"/>
        </w:r>
        <w:r>
          <w:instrText xml:space="preserve"> PAGEREF _Toc212623488 \h </w:instrText>
        </w:r>
        <w:r/>
        <w:r>
          <w:fldChar w:fldCharType="separate"/>
        </w:r>
        <w:r>
          <w:t xml:space="preserve">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89" w:anchor="_Toc212623489" w:history="1">
        <w:r>
          <w:rPr>
            <w:rStyle w:val="770"/>
            <w:rFonts w:ascii="Times New Roman" w:hAnsi="Times New Roman"/>
          </w:rPr>
          <w:t xml:space="preserve">四、提交投标文件截止时间、开标时间和地点</w:t>
        </w:r>
        <w:r>
          <w:tab/>
        </w:r>
        <w:r>
          <w:fldChar w:fldCharType="begin"/>
        </w:r>
        <w:r>
          <w:instrText xml:space="preserve"> PAGEREF _Toc212623489 \h </w:instrText>
        </w:r>
        <w:r/>
        <w:r>
          <w:fldChar w:fldCharType="separate"/>
        </w:r>
        <w:r>
          <w:t xml:space="preserve">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90" w:anchor="_Toc212623490" w:history="1">
        <w:r>
          <w:rPr>
            <w:rStyle w:val="770"/>
            <w:rFonts w:ascii="Times New Roman" w:hAnsi="Times New Roman"/>
          </w:rPr>
          <w:t xml:space="preserve">五、公告期限</w:t>
        </w:r>
        <w:r>
          <w:tab/>
        </w:r>
        <w:r>
          <w:fldChar w:fldCharType="begin"/>
        </w:r>
        <w:r>
          <w:instrText xml:space="preserve"> PAGEREF _Toc212623490 \h </w:instrText>
        </w:r>
        <w:r/>
        <w:r>
          <w:fldChar w:fldCharType="separate"/>
        </w:r>
        <w:r>
          <w:t xml:space="preserve">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91" w:anchor="_Toc212623491" w:history="1">
        <w:r>
          <w:rPr>
            <w:rStyle w:val="770"/>
            <w:rFonts w:ascii="Times New Roman" w:hAnsi="Times New Roman"/>
          </w:rPr>
          <w:t xml:space="preserve">六、其他补充事宜</w:t>
        </w:r>
        <w:r>
          <w:tab/>
        </w:r>
        <w:r>
          <w:fldChar w:fldCharType="begin"/>
        </w:r>
        <w:r>
          <w:instrText xml:space="preserve"> PAGEREF _Toc212623491 \h </w:instrText>
        </w:r>
        <w:r/>
        <w:r>
          <w:fldChar w:fldCharType="separate"/>
        </w:r>
        <w:r>
          <w:t xml:space="preserve">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92" w:anchor="_Toc212623492" w:history="1">
        <w:r>
          <w:rPr>
            <w:rStyle w:val="770"/>
            <w:rFonts w:ascii="Times New Roman" w:hAnsi="Times New Roman"/>
          </w:rPr>
          <w:t xml:space="preserve">七、本次招标联系方式</w:t>
        </w:r>
        <w:r>
          <w:tab/>
        </w:r>
        <w:r>
          <w:fldChar w:fldCharType="begin"/>
        </w:r>
        <w:r>
          <w:instrText xml:space="preserve"> PAGEREF _Toc212623492 \h </w:instrText>
        </w:r>
        <w:r/>
        <w:r>
          <w:fldChar w:fldCharType="separate"/>
        </w:r>
        <w:r>
          <w:t xml:space="preserve">5</w:t>
        </w:r>
        <w:r>
          <w:fldChar w:fldCharType="end"/>
        </w:r>
      </w:hyperlink>
      <w:r/>
      <w:r/>
    </w:p>
    <w:p>
      <w:pPr>
        <w:pStyle w:val="745"/>
        <w:tabs>
          <w:tab w:val="right" w:pos="10456" w:leader="dot"/>
        </w:tabs>
        <w:rPr>
          <w:rFonts w:asciiTheme="minorHAnsi" w:hAnsiTheme="minorHAnsi" w:eastAsiaTheme="minorEastAsia" w:cstheme="minorBidi"/>
          <w:b w:val="0"/>
          <w:bCs w:val="0"/>
          <w:caps w:val="0"/>
          <w:sz w:val="21"/>
          <w:u w:val="none"/>
        </w:rPr>
      </w:pPr>
      <w:r/>
      <w:hyperlink w:tooltip="#_Toc212623493" w:anchor="_Toc212623493" w:history="1">
        <w:r>
          <w:rPr>
            <w:rStyle w:val="770"/>
            <w:rFonts w:ascii="宋体" w:hAnsi="宋体"/>
          </w:rPr>
          <w:t xml:space="preserve">第二章  投标人须知</w:t>
        </w:r>
        <w:r>
          <w:tab/>
        </w:r>
        <w:r>
          <w:fldChar w:fldCharType="begin"/>
        </w:r>
        <w:r>
          <w:instrText xml:space="preserve"> PAGEREF _Toc212623493 \h </w:instrText>
        </w:r>
        <w:r/>
        <w:r>
          <w:fldChar w:fldCharType="separate"/>
        </w:r>
        <w:r>
          <w:t xml:space="preserve">6</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494" w:anchor="_Toc212623494" w:history="1">
        <w:r>
          <w:rPr>
            <w:rStyle w:val="770"/>
            <w:rFonts w:ascii="Times New Roman" w:hAnsi="Times New Roman"/>
          </w:rPr>
          <w:t xml:space="preserve">一、总则</w:t>
        </w:r>
        <w:r>
          <w:tab/>
        </w:r>
        <w:r>
          <w:fldChar w:fldCharType="begin"/>
        </w:r>
        <w:r>
          <w:instrText xml:space="preserve"> PAGEREF _Toc212623494 \h </w:instrText>
        </w:r>
        <w:r/>
        <w:r>
          <w:fldChar w:fldCharType="separate"/>
        </w:r>
        <w:r>
          <w:t xml:space="preserve">6</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495" w:anchor="_Toc212623495" w:history="1">
        <w:r>
          <w:rPr>
            <w:rStyle w:val="770"/>
            <w:rFonts w:ascii="宋体" w:hAnsi="宋体" w:cs="Arial"/>
          </w:rPr>
          <w:t xml:space="preserve">1、采购方式及适用法律</w:t>
        </w:r>
        <w:r>
          <w:tab/>
        </w:r>
        <w:r>
          <w:fldChar w:fldCharType="begin"/>
        </w:r>
        <w:r>
          <w:instrText xml:space="preserve"> PAGEREF _Toc212623495 \h </w:instrText>
        </w:r>
        <w:r/>
        <w:r>
          <w:fldChar w:fldCharType="separate"/>
        </w:r>
        <w:r>
          <w:t xml:space="preserve">6</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496" w:anchor="_Toc212623496" w:history="1">
        <w:r>
          <w:rPr>
            <w:rStyle w:val="770"/>
            <w:rFonts w:ascii="宋体" w:hAnsi="宋体" w:cs="Arial"/>
          </w:rPr>
          <w:t xml:space="preserve">2、定义</w:t>
        </w:r>
        <w:r>
          <w:tab/>
        </w:r>
        <w:r>
          <w:fldChar w:fldCharType="begin"/>
        </w:r>
        <w:r>
          <w:instrText xml:space="preserve"> PAGEREF _Toc212623496 \h </w:instrText>
        </w:r>
        <w:r/>
        <w:r>
          <w:fldChar w:fldCharType="separate"/>
        </w:r>
        <w:r>
          <w:t xml:space="preserve">6</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497" w:anchor="_Toc212623497" w:history="1">
        <w:r>
          <w:rPr>
            <w:rStyle w:val="770"/>
            <w:rFonts w:ascii="宋体" w:hAnsi="宋体" w:cs="Arial"/>
          </w:rPr>
          <w:t xml:space="preserve">3、合格的投标人</w:t>
        </w:r>
        <w:r>
          <w:tab/>
        </w:r>
        <w:r>
          <w:fldChar w:fldCharType="begin"/>
        </w:r>
        <w:r>
          <w:instrText xml:space="preserve"> PAGEREF _Toc212623497 \h </w:instrText>
        </w:r>
        <w:r/>
        <w:r>
          <w:fldChar w:fldCharType="separate"/>
        </w:r>
        <w:r>
          <w:t xml:space="preserve">6</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498" w:anchor="_Toc212623498" w:history="1">
        <w:r>
          <w:rPr>
            <w:rStyle w:val="770"/>
            <w:rFonts w:ascii="宋体" w:hAnsi="宋体" w:cs="Arial"/>
          </w:rPr>
          <w:t xml:space="preserve">4、投标费用</w:t>
        </w:r>
        <w:r>
          <w:tab/>
        </w:r>
        <w:r>
          <w:fldChar w:fldCharType="begin"/>
        </w:r>
        <w:r>
          <w:instrText xml:space="preserve"> PAGEREF _Toc212623498 \h </w:instrText>
        </w:r>
        <w:r/>
        <w:r>
          <w:fldChar w:fldCharType="separate"/>
        </w:r>
        <w:r>
          <w:t xml:space="preserve">6</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499" w:anchor="_Toc212623499" w:history="1">
        <w:r>
          <w:rPr>
            <w:rStyle w:val="770"/>
            <w:rFonts w:ascii="宋体" w:hAnsi="宋体" w:cs="Arial"/>
          </w:rPr>
          <w:t xml:space="preserve">5、招标文件的约束力</w:t>
        </w:r>
        <w:r>
          <w:tab/>
        </w:r>
        <w:r>
          <w:fldChar w:fldCharType="begin"/>
        </w:r>
        <w:r>
          <w:instrText xml:space="preserve"> PAGEREF _Toc212623499 \h </w:instrText>
        </w:r>
        <w:r/>
        <w:r>
          <w:fldChar w:fldCharType="separate"/>
        </w:r>
        <w:r>
          <w:t xml:space="preserve">6</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00" w:anchor="_Toc212623500" w:history="1">
        <w:r>
          <w:rPr>
            <w:rStyle w:val="770"/>
            <w:rFonts w:ascii="Times New Roman" w:hAnsi="Times New Roman"/>
          </w:rPr>
          <w:t xml:space="preserve">二、招标文件</w:t>
        </w:r>
        <w:r>
          <w:tab/>
        </w:r>
        <w:r>
          <w:fldChar w:fldCharType="begin"/>
        </w:r>
        <w:r>
          <w:instrText xml:space="preserve"> PAGEREF _Toc212623500 \h </w:instrText>
        </w:r>
        <w:r/>
        <w:r>
          <w:fldChar w:fldCharType="separate"/>
        </w:r>
        <w:r>
          <w:t xml:space="preserve">7</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1" w:anchor="_Toc212623501" w:history="1">
        <w:r>
          <w:rPr>
            <w:rStyle w:val="770"/>
            <w:rFonts w:ascii="宋体" w:hAnsi="宋体" w:cs="Arial"/>
          </w:rPr>
          <w:t xml:space="preserve">6、招标文件构成</w:t>
        </w:r>
        <w:r>
          <w:tab/>
        </w:r>
        <w:r>
          <w:fldChar w:fldCharType="begin"/>
        </w:r>
        <w:r>
          <w:instrText xml:space="preserve"> PAGEREF _Toc212623501 \h </w:instrText>
        </w:r>
        <w:r/>
        <w:r>
          <w:fldChar w:fldCharType="separate"/>
        </w:r>
        <w:r>
          <w:t xml:space="preserve">7</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2" w:anchor="_Toc212623502" w:history="1">
        <w:r>
          <w:rPr>
            <w:rStyle w:val="770"/>
            <w:rFonts w:ascii="宋体" w:hAnsi="宋体" w:cs="Arial"/>
          </w:rPr>
          <w:t xml:space="preserve">7、招标文件的澄清、修改</w:t>
        </w:r>
        <w:r>
          <w:tab/>
        </w:r>
        <w:r>
          <w:fldChar w:fldCharType="begin"/>
        </w:r>
        <w:r>
          <w:instrText xml:space="preserve"> PAGEREF _Toc212623502 \h </w:instrText>
        </w:r>
        <w:r/>
        <w:r>
          <w:fldChar w:fldCharType="separate"/>
        </w:r>
        <w:r>
          <w:t xml:space="preserve">7</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03" w:anchor="_Toc212623503" w:history="1">
        <w:r>
          <w:rPr>
            <w:rStyle w:val="770"/>
            <w:rFonts w:ascii="Times New Roman" w:hAnsi="Times New Roman"/>
          </w:rPr>
          <w:t xml:space="preserve">三、投标文件的编制</w:t>
        </w:r>
        <w:r>
          <w:tab/>
        </w:r>
        <w:r>
          <w:fldChar w:fldCharType="begin"/>
        </w:r>
        <w:r>
          <w:instrText xml:space="preserve"> PAGEREF _Toc212623503 \h </w:instrText>
        </w:r>
        <w:r/>
        <w:r>
          <w:fldChar w:fldCharType="separate"/>
        </w:r>
        <w:r>
          <w:t xml:space="preserve">7</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4" w:anchor="_Toc212623504" w:history="1">
        <w:r>
          <w:rPr>
            <w:rStyle w:val="770"/>
            <w:rFonts w:ascii="宋体" w:hAnsi="宋体" w:cs="Arial"/>
          </w:rPr>
          <w:t xml:space="preserve">8、投标文件的语言及度量衡单位</w:t>
        </w:r>
        <w:r>
          <w:tab/>
        </w:r>
        <w:r>
          <w:fldChar w:fldCharType="begin"/>
        </w:r>
        <w:r>
          <w:instrText xml:space="preserve"> PAGEREF _Toc212623504 \h </w:instrText>
        </w:r>
        <w:r/>
        <w:r>
          <w:fldChar w:fldCharType="separate"/>
        </w:r>
        <w:r>
          <w:t xml:space="preserve">7</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5" w:anchor="_Toc212623505" w:history="1">
        <w:r>
          <w:rPr>
            <w:rStyle w:val="770"/>
            <w:rFonts w:ascii="宋体" w:hAnsi="宋体" w:cs="Arial"/>
          </w:rPr>
          <w:t xml:space="preserve">9、投标文件构成</w:t>
        </w:r>
        <w:r>
          <w:tab/>
        </w:r>
        <w:r>
          <w:fldChar w:fldCharType="begin"/>
        </w:r>
        <w:r>
          <w:instrText xml:space="preserve"> PAGEREF _Toc212623505 \h </w:instrText>
        </w:r>
        <w:r/>
        <w:r>
          <w:fldChar w:fldCharType="separate"/>
        </w:r>
        <w:r>
          <w:t xml:space="preserve">7</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6" w:anchor="_Toc212623506" w:history="1">
        <w:r>
          <w:rPr>
            <w:rStyle w:val="770"/>
            <w:rFonts w:ascii="宋体" w:hAnsi="宋体" w:cs="Arial"/>
          </w:rPr>
          <w:t xml:space="preserve">10、证明投标人及投标标的符合招标文件规定的文件</w:t>
        </w:r>
        <w:r>
          <w:tab/>
        </w:r>
        <w:r>
          <w:fldChar w:fldCharType="begin"/>
        </w:r>
        <w:r>
          <w:instrText xml:space="preserve"> PAGEREF _Toc212623506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7" w:anchor="_Toc212623507" w:history="1">
        <w:r>
          <w:rPr>
            <w:rStyle w:val="770"/>
            <w:rFonts w:ascii="宋体" w:hAnsi="宋体" w:cs="Arial"/>
          </w:rPr>
          <w:t xml:space="preserve">11、投标函和开标一览表</w:t>
        </w:r>
        <w:r>
          <w:tab/>
        </w:r>
        <w:r>
          <w:fldChar w:fldCharType="begin"/>
        </w:r>
        <w:r>
          <w:instrText xml:space="preserve"> PAGEREF _Toc212623507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8" w:anchor="_Toc212623508" w:history="1">
        <w:r>
          <w:rPr>
            <w:rStyle w:val="770"/>
            <w:rFonts w:ascii="宋体" w:hAnsi="宋体" w:cs="Arial"/>
          </w:rPr>
          <w:t xml:space="preserve">12、报价明细表（如有）</w:t>
        </w:r>
        <w:r>
          <w:tab/>
        </w:r>
        <w:r>
          <w:fldChar w:fldCharType="begin"/>
        </w:r>
        <w:r>
          <w:instrText xml:space="preserve"> PAGEREF _Toc212623508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09" w:anchor="_Toc212623509" w:history="1">
        <w:r>
          <w:rPr>
            <w:rStyle w:val="770"/>
            <w:rFonts w:ascii="宋体" w:hAnsi="宋体" w:cs="Arial"/>
          </w:rPr>
          <w:t xml:space="preserve">13、技术、服务、商务要求响应及偏离表（如有）</w:t>
        </w:r>
        <w:r>
          <w:tab/>
        </w:r>
        <w:r>
          <w:fldChar w:fldCharType="begin"/>
        </w:r>
        <w:r>
          <w:instrText xml:space="preserve"> PAGEREF _Toc212623509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0" w:anchor="_Toc212623510" w:history="1">
        <w:r>
          <w:rPr>
            <w:rStyle w:val="770"/>
            <w:rFonts w:ascii="宋体" w:hAnsi="宋体" w:cs="Arial"/>
          </w:rPr>
          <w:t xml:space="preserve">14、项目服务方案、项目组人员一览表、业绩情况（如有）</w:t>
        </w:r>
        <w:r>
          <w:tab/>
        </w:r>
        <w:r>
          <w:fldChar w:fldCharType="begin"/>
        </w:r>
        <w:r>
          <w:instrText xml:space="preserve"> PAGEREF _Toc212623510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1" w:anchor="_Toc212623511" w:history="1">
        <w:r>
          <w:rPr>
            <w:rStyle w:val="770"/>
            <w:rFonts w:ascii="宋体" w:hAnsi="宋体" w:cs="Arial"/>
          </w:rPr>
          <w:t xml:space="preserve">15、其他</w:t>
        </w:r>
        <w:r>
          <w:tab/>
        </w:r>
        <w:r>
          <w:fldChar w:fldCharType="begin"/>
        </w:r>
        <w:r>
          <w:instrText xml:space="preserve"> PAGEREF _Toc212623511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2" w:anchor="_Toc212623512" w:history="1">
        <w:r>
          <w:rPr>
            <w:rStyle w:val="770"/>
            <w:rFonts w:ascii="宋体" w:hAnsi="宋体" w:cs="Arial"/>
          </w:rPr>
          <w:t xml:space="preserve">16、投标有效期</w:t>
        </w:r>
        <w:r>
          <w:tab/>
        </w:r>
        <w:r>
          <w:fldChar w:fldCharType="begin"/>
        </w:r>
        <w:r>
          <w:instrText xml:space="preserve"> PAGEREF _Toc212623512 \h </w:instrText>
        </w:r>
        <w:r/>
        <w:r>
          <w:fldChar w:fldCharType="separate"/>
        </w:r>
        <w:r>
          <w:t xml:space="preserve">8</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3" w:anchor="_Toc212623513" w:history="1">
        <w:r>
          <w:rPr>
            <w:rStyle w:val="770"/>
            <w:rFonts w:ascii="宋体" w:hAnsi="宋体" w:cs="Arial"/>
          </w:rPr>
          <w:t xml:space="preserve">17、投标有效期的延长</w:t>
        </w:r>
        <w:r>
          <w:tab/>
        </w:r>
        <w:r>
          <w:fldChar w:fldCharType="begin"/>
        </w:r>
        <w:r>
          <w:instrText xml:space="preserve"> PAGEREF _Toc212623513 \h </w:instrText>
        </w:r>
        <w:r/>
        <w:r>
          <w:fldChar w:fldCharType="separate"/>
        </w:r>
        <w:r>
          <w:t xml:space="preserve">9</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14" w:anchor="_Toc212623514" w:history="1">
        <w:r>
          <w:rPr>
            <w:rStyle w:val="770"/>
            <w:rFonts w:ascii="Times New Roman" w:hAnsi="Times New Roman"/>
          </w:rPr>
          <w:t xml:space="preserve">四、投标文件的递交</w:t>
        </w:r>
        <w:r>
          <w:tab/>
        </w:r>
        <w:r>
          <w:fldChar w:fldCharType="begin"/>
        </w:r>
        <w:r>
          <w:instrText xml:space="preserve"> PAGEREF _Toc212623514 \h </w:instrText>
        </w:r>
        <w:r/>
        <w:r>
          <w:fldChar w:fldCharType="separate"/>
        </w:r>
        <w:r>
          <w:t xml:space="preserve">9</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5" w:anchor="_Toc212623515" w:history="1">
        <w:r>
          <w:rPr>
            <w:rStyle w:val="770"/>
            <w:rFonts w:ascii="宋体" w:hAnsi="宋体" w:cs="Arial"/>
          </w:rPr>
          <w:t xml:space="preserve">18、电子投标文件的递交</w:t>
        </w:r>
        <w:r>
          <w:tab/>
        </w:r>
        <w:r>
          <w:fldChar w:fldCharType="begin"/>
        </w:r>
        <w:r>
          <w:instrText xml:space="preserve"> PAGEREF _Toc212623515 \h </w:instrText>
        </w:r>
        <w:r/>
        <w:r>
          <w:fldChar w:fldCharType="separate"/>
        </w:r>
        <w:r>
          <w:t xml:space="preserve">9</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6" w:anchor="_Toc212623516" w:history="1">
        <w:r>
          <w:rPr>
            <w:rStyle w:val="770"/>
            <w:rFonts w:ascii="宋体" w:hAnsi="宋体" w:cs="Arial"/>
          </w:rPr>
          <w:t xml:space="preserve">19、投标截止日期</w:t>
        </w:r>
        <w:r>
          <w:tab/>
        </w:r>
        <w:r>
          <w:fldChar w:fldCharType="begin"/>
        </w:r>
        <w:r>
          <w:instrText xml:space="preserve"> PAGEREF _Toc212623516 \h </w:instrText>
        </w:r>
        <w:r/>
        <w:r>
          <w:fldChar w:fldCharType="separate"/>
        </w:r>
        <w:r>
          <w:t xml:space="preserve">9</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7" w:anchor="_Toc212623517" w:history="1">
        <w:r>
          <w:rPr>
            <w:rStyle w:val="770"/>
            <w:rFonts w:ascii="宋体" w:hAnsi="宋体" w:cs="Arial"/>
          </w:rPr>
          <w:t xml:space="preserve">20、投标文件的拒收</w:t>
        </w:r>
        <w:r>
          <w:tab/>
        </w:r>
        <w:r>
          <w:fldChar w:fldCharType="begin"/>
        </w:r>
        <w:r>
          <w:instrText xml:space="preserve"> PAGEREF _Toc212623517 \h </w:instrText>
        </w:r>
        <w:r/>
        <w:r>
          <w:fldChar w:fldCharType="separate"/>
        </w:r>
        <w:r>
          <w:t xml:space="preserve">9</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18" w:anchor="_Toc212623518" w:history="1">
        <w:r>
          <w:rPr>
            <w:rStyle w:val="770"/>
            <w:rFonts w:ascii="宋体" w:hAnsi="宋体" w:cs="Arial"/>
          </w:rPr>
          <w:t xml:space="preserve">21、投标文件的撤回和修改</w:t>
        </w:r>
        <w:r>
          <w:tab/>
        </w:r>
        <w:r>
          <w:fldChar w:fldCharType="begin"/>
        </w:r>
        <w:r>
          <w:instrText xml:space="preserve"> PAGEREF _Toc212623518 \h </w:instrText>
        </w:r>
        <w:r/>
        <w:r>
          <w:fldChar w:fldCharType="separate"/>
        </w:r>
        <w:r>
          <w:t xml:space="preserve">9</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19" w:anchor="_Toc212623519" w:history="1">
        <w:r>
          <w:rPr>
            <w:rStyle w:val="770"/>
            <w:rFonts w:ascii="Times New Roman" w:hAnsi="Times New Roman"/>
          </w:rPr>
          <w:t xml:space="preserve">五、开标与评标</w:t>
        </w:r>
        <w:r>
          <w:tab/>
        </w:r>
        <w:r>
          <w:fldChar w:fldCharType="begin"/>
        </w:r>
        <w:r>
          <w:instrText xml:space="preserve"> PAGEREF _Toc212623519 \h </w:instrText>
        </w:r>
        <w:r/>
        <w:r>
          <w:fldChar w:fldCharType="separate"/>
        </w:r>
        <w:r>
          <w:t xml:space="preserve">10</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0" w:anchor="_Toc212623520" w:history="1">
        <w:r>
          <w:rPr>
            <w:rStyle w:val="770"/>
            <w:rFonts w:ascii="宋体" w:hAnsi="宋体" w:cs="Arial"/>
          </w:rPr>
          <w:t xml:space="preserve">22、开标</w:t>
        </w:r>
        <w:r>
          <w:tab/>
        </w:r>
        <w:r>
          <w:fldChar w:fldCharType="begin"/>
        </w:r>
        <w:r>
          <w:instrText xml:space="preserve"> PAGEREF _Toc212623520 \h </w:instrText>
        </w:r>
        <w:r/>
        <w:r>
          <w:fldChar w:fldCharType="separate"/>
        </w:r>
        <w:r>
          <w:t xml:space="preserve">10</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1" w:anchor="_Toc212623521" w:history="1">
        <w:r>
          <w:rPr>
            <w:rStyle w:val="770"/>
            <w:rFonts w:ascii="宋体" w:hAnsi="宋体" w:cs="Arial"/>
          </w:rPr>
          <w:t xml:space="preserve">23、评标委员会</w:t>
        </w:r>
        <w:r>
          <w:tab/>
        </w:r>
        <w:r>
          <w:fldChar w:fldCharType="begin"/>
        </w:r>
        <w:r>
          <w:instrText xml:space="preserve"> PAGEREF _Toc212623521 \h </w:instrText>
        </w:r>
        <w:r/>
        <w:r>
          <w:fldChar w:fldCharType="separate"/>
        </w:r>
        <w:r>
          <w:t xml:space="preserve">10</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2" w:anchor="_Toc212623522" w:history="1">
        <w:r>
          <w:rPr>
            <w:rStyle w:val="770"/>
            <w:rFonts w:ascii="宋体" w:hAnsi="宋体" w:cs="Arial"/>
          </w:rPr>
          <w:t xml:space="preserve">24．评标过程的保密与公正</w:t>
        </w:r>
        <w:r>
          <w:tab/>
        </w:r>
        <w:r>
          <w:fldChar w:fldCharType="begin"/>
        </w:r>
        <w:r>
          <w:instrText xml:space="preserve"> PAGEREF _Toc212623522 \h </w:instrText>
        </w:r>
        <w:r/>
        <w:r>
          <w:fldChar w:fldCharType="separate"/>
        </w:r>
        <w:r>
          <w:t xml:space="preserve">10</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3" w:anchor="_Toc212623523" w:history="1">
        <w:r>
          <w:rPr>
            <w:rStyle w:val="770"/>
            <w:rFonts w:ascii="宋体" w:hAnsi="宋体" w:cs="Arial"/>
          </w:rPr>
          <w:t xml:space="preserve">25．投标文件的澄清</w:t>
        </w:r>
        <w:r>
          <w:tab/>
        </w:r>
        <w:r>
          <w:fldChar w:fldCharType="begin"/>
        </w:r>
        <w:r>
          <w:instrText xml:space="preserve"> PAGEREF _Toc212623523 \h </w:instrText>
        </w:r>
        <w:r/>
        <w:r>
          <w:fldChar w:fldCharType="separate"/>
        </w:r>
        <w:r>
          <w:t xml:space="preserve">10</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4" w:anchor="_Toc212623524" w:history="1">
        <w:r>
          <w:rPr>
            <w:rStyle w:val="770"/>
            <w:rFonts w:ascii="宋体" w:hAnsi="宋体" w:cs="Arial"/>
          </w:rPr>
          <w:t xml:space="preserve">26、对投标文件的初审</w:t>
        </w:r>
        <w:r>
          <w:tab/>
        </w:r>
        <w:r>
          <w:fldChar w:fldCharType="begin"/>
        </w:r>
        <w:r>
          <w:instrText xml:space="preserve"> PAGEREF _Toc212623524 \h </w:instrText>
        </w:r>
        <w:r/>
        <w:r>
          <w:fldChar w:fldCharType="separate"/>
        </w:r>
        <w:r>
          <w:t xml:space="preserve">11</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5" w:anchor="_Toc212623525" w:history="1">
        <w:r>
          <w:rPr>
            <w:rStyle w:val="770"/>
            <w:rFonts w:ascii="宋体" w:hAnsi="宋体" w:cs="Arial"/>
          </w:rPr>
          <w:t xml:space="preserve">27、无效投标条款和废标条款</w:t>
        </w:r>
        <w:r>
          <w:tab/>
        </w:r>
        <w:r>
          <w:fldChar w:fldCharType="begin"/>
        </w:r>
        <w:r>
          <w:instrText xml:space="preserve"> PAGEREF _Toc212623525 \h </w:instrText>
        </w:r>
        <w:r/>
        <w:r>
          <w:fldChar w:fldCharType="separate"/>
        </w:r>
        <w:r>
          <w:t xml:space="preserve">12</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26" w:anchor="_Toc212623526" w:history="1">
        <w:r>
          <w:rPr>
            <w:rStyle w:val="770"/>
            <w:rFonts w:ascii="Times New Roman" w:hAnsi="Times New Roman"/>
          </w:rPr>
          <w:t xml:space="preserve">六、定标</w:t>
        </w:r>
        <w:r>
          <w:tab/>
        </w:r>
        <w:r>
          <w:fldChar w:fldCharType="begin"/>
        </w:r>
        <w:r>
          <w:instrText xml:space="preserve"> PAGEREF _Toc212623526 \h </w:instrText>
        </w:r>
        <w:r/>
        <w:r>
          <w:fldChar w:fldCharType="separate"/>
        </w:r>
        <w:r>
          <w:t xml:space="preserve">13</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7" w:anchor="_Toc212623527" w:history="1">
        <w:r>
          <w:rPr>
            <w:rStyle w:val="770"/>
            <w:rFonts w:ascii="宋体" w:hAnsi="宋体" w:cs="Arial"/>
          </w:rPr>
          <w:t xml:space="preserve">28、确定中标单位</w:t>
        </w:r>
        <w:r>
          <w:tab/>
        </w:r>
        <w:r>
          <w:fldChar w:fldCharType="begin"/>
        </w:r>
        <w:r>
          <w:instrText xml:space="preserve"> PAGEREF _Toc212623527 \h </w:instrText>
        </w:r>
        <w:r/>
        <w:r>
          <w:fldChar w:fldCharType="separate"/>
        </w:r>
        <w:r>
          <w:t xml:space="preserve">13</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8" w:anchor="_Toc212623528" w:history="1">
        <w:r>
          <w:rPr>
            <w:rStyle w:val="770"/>
            <w:rFonts w:ascii="宋体" w:hAnsi="宋体" w:cs="Arial"/>
          </w:rPr>
          <w:t xml:space="preserve">29、质疑处理</w:t>
        </w:r>
        <w:r>
          <w:tab/>
        </w:r>
        <w:r>
          <w:fldChar w:fldCharType="begin"/>
        </w:r>
        <w:r>
          <w:instrText xml:space="preserve"> PAGEREF _Toc212623528 \h </w:instrText>
        </w:r>
        <w:r/>
        <w:r>
          <w:fldChar w:fldCharType="separate"/>
        </w:r>
        <w:r>
          <w:t xml:space="preserve">14</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29" w:anchor="_Toc212623529" w:history="1">
        <w:r>
          <w:rPr>
            <w:rStyle w:val="770"/>
            <w:rFonts w:ascii="宋体" w:hAnsi="宋体" w:cs="Arial"/>
          </w:rPr>
          <w:t xml:space="preserve">30、中标通知书</w:t>
        </w:r>
        <w:r>
          <w:tab/>
        </w:r>
        <w:r>
          <w:fldChar w:fldCharType="begin"/>
        </w:r>
        <w:r>
          <w:instrText xml:space="preserve"> PAGEREF _Toc212623529 \h </w:instrText>
        </w:r>
        <w:r/>
        <w:r>
          <w:fldChar w:fldCharType="separate"/>
        </w:r>
        <w:r>
          <w:t xml:space="preserve">15</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30" w:anchor="_Toc212623530" w:history="1">
        <w:r>
          <w:rPr>
            <w:rStyle w:val="770"/>
            <w:rFonts w:ascii="Times New Roman" w:hAnsi="Times New Roman"/>
          </w:rPr>
          <w:t xml:space="preserve">七、授予合同</w:t>
        </w:r>
        <w:r>
          <w:tab/>
        </w:r>
        <w:r>
          <w:fldChar w:fldCharType="begin"/>
        </w:r>
        <w:r>
          <w:instrText xml:space="preserve"> PAGEREF _Toc212623530 \h </w:instrText>
        </w:r>
        <w:r/>
        <w:r>
          <w:fldChar w:fldCharType="separate"/>
        </w:r>
        <w:r>
          <w:t xml:space="preserve">15</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31" w:anchor="_Toc212623531" w:history="1">
        <w:r>
          <w:rPr>
            <w:rStyle w:val="770"/>
            <w:rFonts w:ascii="宋体" w:hAnsi="宋体" w:cs="Arial"/>
          </w:rPr>
          <w:t xml:space="preserve">31、签订合同</w:t>
        </w:r>
        <w:r>
          <w:tab/>
        </w:r>
        <w:r>
          <w:fldChar w:fldCharType="begin"/>
        </w:r>
        <w:r>
          <w:instrText xml:space="preserve"> PAGEREF _Toc212623531 \h </w:instrText>
        </w:r>
        <w:r/>
        <w:r>
          <w:fldChar w:fldCharType="separate"/>
        </w:r>
        <w:r>
          <w:t xml:space="preserve">15</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32" w:anchor="_Toc212623532" w:history="1">
        <w:r>
          <w:rPr>
            <w:rStyle w:val="770"/>
            <w:rFonts w:ascii="宋体" w:hAnsi="宋体" w:cs="Arial"/>
          </w:rPr>
          <w:t xml:space="preserve">32、货物或服务的追加</w:t>
        </w:r>
        <w:r>
          <w:tab/>
        </w:r>
        <w:r>
          <w:fldChar w:fldCharType="begin"/>
        </w:r>
        <w:r>
          <w:instrText xml:space="preserve"> PAGEREF _Toc212623532 \h </w:instrText>
        </w:r>
        <w:r/>
        <w:r>
          <w:fldChar w:fldCharType="separate"/>
        </w:r>
        <w:r>
          <w:t xml:space="preserve">15</w:t>
        </w:r>
        <w:r>
          <w:fldChar w:fldCharType="end"/>
        </w:r>
      </w:hyperlink>
      <w:r/>
      <w:r/>
    </w:p>
    <w:p>
      <w:pPr>
        <w:pStyle w:val="734"/>
        <w:tabs>
          <w:tab w:val="right" w:pos="10456" w:leader="dot"/>
        </w:tabs>
        <w:rPr>
          <w:rFonts w:asciiTheme="minorHAnsi" w:hAnsiTheme="minorHAnsi" w:eastAsiaTheme="minorEastAsia" w:cstheme="minorBidi"/>
          <w:smallCaps w:val="0"/>
          <w:sz w:val="21"/>
        </w:rPr>
      </w:pPr>
      <w:r/>
      <w:hyperlink w:tooltip="#_Toc212623533" w:anchor="_Toc212623533" w:history="1">
        <w:r>
          <w:rPr>
            <w:rStyle w:val="770"/>
            <w:rFonts w:ascii="宋体" w:hAnsi="宋体" w:cs="Arial"/>
          </w:rPr>
          <w:t xml:space="preserve">33、政府采购信用融资政策</w:t>
        </w:r>
        <w:r>
          <w:tab/>
        </w:r>
        <w:r>
          <w:fldChar w:fldCharType="begin"/>
        </w:r>
        <w:r>
          <w:instrText xml:space="preserve"> PAGEREF _Toc212623533 \h </w:instrText>
        </w:r>
        <w:r/>
        <w:r>
          <w:fldChar w:fldCharType="separate"/>
        </w:r>
        <w:r>
          <w:t xml:space="preserve">16</w:t>
        </w:r>
        <w:r>
          <w:fldChar w:fldCharType="end"/>
        </w:r>
      </w:hyperlink>
      <w:r/>
      <w:r/>
    </w:p>
    <w:p>
      <w:pPr>
        <w:pStyle w:val="745"/>
        <w:tabs>
          <w:tab w:val="right" w:pos="10456" w:leader="dot"/>
        </w:tabs>
        <w:rPr>
          <w:rFonts w:asciiTheme="minorHAnsi" w:hAnsiTheme="minorHAnsi" w:eastAsiaTheme="minorEastAsia" w:cstheme="minorBidi"/>
          <w:b w:val="0"/>
          <w:bCs w:val="0"/>
          <w:caps w:val="0"/>
          <w:sz w:val="21"/>
          <w:u w:val="none"/>
        </w:rPr>
      </w:pPr>
      <w:r/>
      <w:hyperlink w:tooltip="#_Toc212623534" w:anchor="_Toc212623534" w:history="1">
        <w:r>
          <w:rPr>
            <w:rStyle w:val="770"/>
            <w:rFonts w:ascii="宋体" w:hAnsi="宋体"/>
          </w:rPr>
          <w:t xml:space="preserve">第三章  合同文本</w:t>
        </w:r>
        <w:r>
          <w:tab/>
        </w:r>
        <w:r>
          <w:fldChar w:fldCharType="begin"/>
        </w:r>
        <w:r>
          <w:instrText xml:space="preserve"> PAGEREF _Toc212623534 \h </w:instrText>
        </w:r>
        <w:r/>
        <w:r>
          <w:fldChar w:fldCharType="separate"/>
        </w:r>
        <w:r>
          <w:t xml:space="preserve">17</w:t>
        </w:r>
        <w:r>
          <w:fldChar w:fldCharType="end"/>
        </w:r>
      </w:hyperlink>
      <w:r/>
      <w:r/>
    </w:p>
    <w:p>
      <w:pPr>
        <w:pStyle w:val="745"/>
        <w:tabs>
          <w:tab w:val="right" w:pos="10456" w:leader="dot"/>
        </w:tabs>
        <w:rPr>
          <w:rFonts w:asciiTheme="minorHAnsi" w:hAnsiTheme="minorHAnsi" w:eastAsiaTheme="minorEastAsia" w:cstheme="minorBidi"/>
          <w:b w:val="0"/>
          <w:bCs w:val="0"/>
          <w:caps w:val="0"/>
          <w:sz w:val="21"/>
          <w:u w:val="none"/>
        </w:rPr>
      </w:pPr>
      <w:r/>
      <w:hyperlink w:tooltip="#_Toc212623535" w:anchor="_Toc212623535" w:history="1">
        <w:r>
          <w:rPr>
            <w:rStyle w:val="770"/>
            <w:rFonts w:ascii="宋体" w:hAnsi="宋体"/>
          </w:rPr>
          <w:t xml:space="preserve">第四章  采购需求</w:t>
        </w:r>
        <w:r>
          <w:tab/>
        </w:r>
        <w:r>
          <w:fldChar w:fldCharType="begin"/>
        </w:r>
        <w:r>
          <w:instrText xml:space="preserve"> PAGEREF _Toc212623535 \h </w:instrText>
        </w:r>
        <w:r/>
        <w:r>
          <w:fldChar w:fldCharType="separate"/>
        </w:r>
        <w:r>
          <w:t xml:space="preserve">23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36" w:anchor="_Toc212623536" w:history="1">
        <w:r>
          <w:rPr>
            <w:rStyle w:val="770"/>
            <w:rFonts w:ascii="Times New Roman" w:hAnsi="Times New Roman"/>
          </w:rPr>
          <w:t xml:space="preserve">一、项目说明</w:t>
        </w:r>
        <w:r>
          <w:tab/>
        </w:r>
        <w:r>
          <w:fldChar w:fldCharType="begin"/>
        </w:r>
        <w:r>
          <w:instrText xml:space="preserve"> PAGEREF _Toc212623536 \h </w:instrText>
        </w:r>
        <w:r/>
        <w:r>
          <w:fldChar w:fldCharType="separate"/>
        </w:r>
        <w:r>
          <w:t xml:space="preserve">23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37" w:anchor="_Toc212623537" w:history="1">
        <w:r>
          <w:rPr>
            <w:rStyle w:val="770"/>
            <w:rFonts w:ascii="Times New Roman" w:hAnsi="Times New Roman"/>
          </w:rPr>
          <w:t xml:space="preserve">二、项目服务清单</w:t>
        </w:r>
        <w:r>
          <w:tab/>
        </w:r>
        <w:r>
          <w:fldChar w:fldCharType="begin"/>
        </w:r>
        <w:r>
          <w:instrText xml:space="preserve"> PAGEREF _Toc212623537 \h </w:instrText>
        </w:r>
        <w:r/>
        <w:r>
          <w:fldChar w:fldCharType="separate"/>
        </w:r>
        <w:r>
          <w:t xml:space="preserve">23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38" w:anchor="_Toc212623538" w:history="1">
        <w:r>
          <w:rPr>
            <w:rStyle w:val="770"/>
            <w:rFonts w:ascii="Times New Roman" w:hAnsi="Times New Roman"/>
          </w:rPr>
          <w:t xml:space="preserve">三、项目服务要求：</w:t>
        </w:r>
        <w:r>
          <w:tab/>
        </w:r>
        <w:r>
          <w:fldChar w:fldCharType="begin"/>
        </w:r>
        <w:r>
          <w:instrText xml:space="preserve"> PAGEREF _Toc212623538 \h </w:instrText>
        </w:r>
        <w:r/>
        <w:r>
          <w:fldChar w:fldCharType="separate"/>
        </w:r>
        <w:r>
          <w:t xml:space="preserve">24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39" w:anchor="_Toc212623539" w:history="1">
        <w:r>
          <w:rPr>
            <w:rStyle w:val="770"/>
            <w:rFonts w:ascii="Times New Roman" w:hAnsi="Times New Roman"/>
          </w:rPr>
          <w:t xml:space="preserve">四、运维考核办法：</w:t>
        </w:r>
        <w:r>
          <w:tab/>
        </w:r>
        <w:r>
          <w:fldChar w:fldCharType="begin"/>
        </w:r>
        <w:r>
          <w:instrText xml:space="preserve"> PAGEREF _Toc212623539 \h </w:instrText>
        </w:r>
        <w:r/>
        <w:r>
          <w:fldChar w:fldCharType="separate"/>
        </w:r>
        <w:r>
          <w:t xml:space="preserve">34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0" w:anchor="_Toc212623540" w:history="1">
        <w:r>
          <w:rPr>
            <w:rStyle w:val="770"/>
            <w:rFonts w:ascii="Times New Roman" w:hAnsi="Times New Roman"/>
          </w:rPr>
          <w:t xml:space="preserve">五、报价要求</w:t>
        </w:r>
        <w:r>
          <w:tab/>
        </w:r>
        <w:r>
          <w:fldChar w:fldCharType="begin"/>
        </w:r>
        <w:r>
          <w:instrText xml:space="preserve"> PAGEREF _Toc212623540 \h </w:instrText>
        </w:r>
        <w:r/>
        <w:r>
          <w:fldChar w:fldCharType="separate"/>
        </w:r>
        <w:r>
          <w:t xml:space="preserve">35</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1" w:anchor="_Toc212623541" w:history="1">
        <w:r>
          <w:rPr>
            <w:rStyle w:val="770"/>
            <w:rFonts w:ascii="Times New Roman" w:hAnsi="Times New Roman"/>
          </w:rPr>
          <w:t xml:space="preserve">六、实质性要求</w:t>
        </w:r>
        <w:r>
          <w:tab/>
        </w:r>
        <w:r>
          <w:fldChar w:fldCharType="begin"/>
        </w:r>
        <w:r>
          <w:instrText xml:space="preserve"> PAGEREF _Toc212623541 \h </w:instrText>
        </w:r>
        <w:r/>
        <w:r>
          <w:fldChar w:fldCharType="separate"/>
        </w:r>
        <w:r>
          <w:t xml:space="preserve">36</w:t>
        </w:r>
        <w:r>
          <w:fldChar w:fldCharType="end"/>
        </w:r>
      </w:hyperlink>
      <w:r/>
      <w:r/>
    </w:p>
    <w:p>
      <w:pPr>
        <w:pStyle w:val="745"/>
        <w:tabs>
          <w:tab w:val="right" w:pos="10456" w:leader="dot"/>
        </w:tabs>
        <w:rPr>
          <w:rFonts w:asciiTheme="minorHAnsi" w:hAnsiTheme="minorHAnsi" w:eastAsiaTheme="minorEastAsia" w:cstheme="minorBidi"/>
          <w:b w:val="0"/>
          <w:bCs w:val="0"/>
          <w:caps w:val="0"/>
          <w:sz w:val="21"/>
          <w:u w:val="none"/>
        </w:rPr>
      </w:pPr>
      <w:r/>
      <w:hyperlink w:tooltip="#_Toc212623542" w:anchor="_Toc212623542" w:history="1">
        <w:r>
          <w:rPr>
            <w:rStyle w:val="770"/>
            <w:rFonts w:ascii="宋体" w:hAnsi="宋体"/>
          </w:rPr>
          <w:t xml:space="preserve">第五章  评标方法与评标标准</w:t>
        </w:r>
        <w:r>
          <w:tab/>
        </w:r>
        <w:r>
          <w:fldChar w:fldCharType="begin"/>
        </w:r>
        <w:r>
          <w:instrText xml:space="preserve"> PAGEREF _Toc212623542 \h </w:instrText>
        </w:r>
        <w:r/>
        <w:r>
          <w:fldChar w:fldCharType="separate"/>
        </w:r>
        <w:r>
          <w:t xml:space="preserve">37</w:t>
        </w:r>
        <w:r>
          <w:fldChar w:fldCharType="end"/>
        </w:r>
      </w:hyperlink>
      <w:r/>
      <w:r/>
    </w:p>
    <w:p>
      <w:pPr>
        <w:pStyle w:val="745"/>
        <w:tabs>
          <w:tab w:val="right" w:pos="10456" w:leader="dot"/>
        </w:tabs>
        <w:rPr>
          <w:rFonts w:asciiTheme="minorHAnsi" w:hAnsiTheme="minorHAnsi" w:eastAsiaTheme="minorEastAsia" w:cstheme="minorBidi"/>
          <w:b w:val="0"/>
          <w:bCs w:val="0"/>
          <w:caps w:val="0"/>
          <w:sz w:val="21"/>
          <w:u w:val="none"/>
        </w:rPr>
      </w:pPr>
      <w:r/>
      <w:hyperlink w:tooltip="#_Toc212623543" w:anchor="_Toc212623543" w:history="1">
        <w:r>
          <w:rPr>
            <w:rStyle w:val="770"/>
            <w:rFonts w:ascii="宋体" w:hAnsi="宋体"/>
          </w:rPr>
          <w:t xml:space="preserve">第六章  投标文件格式</w:t>
        </w:r>
        <w:r>
          <w:tab/>
        </w:r>
        <w:r>
          <w:fldChar w:fldCharType="begin"/>
        </w:r>
        <w:r>
          <w:instrText xml:space="preserve"> PAGEREF _Toc212623543 \h </w:instrText>
        </w:r>
        <w:r/>
        <w:r>
          <w:fldChar w:fldCharType="separate"/>
        </w:r>
        <w:r>
          <w:t xml:space="preserve">42</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4" w:anchor="_Toc212623544" w:history="1">
        <w:r>
          <w:rPr>
            <w:rStyle w:val="770"/>
            <w:rFonts w:ascii="Times New Roman" w:hAnsi="Times New Roman"/>
          </w:rPr>
          <w:t xml:space="preserve">投标文件目录</w:t>
        </w:r>
        <w:r>
          <w:tab/>
        </w:r>
        <w:r>
          <w:fldChar w:fldCharType="begin"/>
        </w:r>
        <w:r>
          <w:instrText xml:space="preserve"> PAGEREF _Toc212623544 \h </w:instrText>
        </w:r>
        <w:r/>
        <w:r>
          <w:fldChar w:fldCharType="separate"/>
        </w:r>
        <w:r>
          <w:t xml:space="preserve">43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5" w:anchor="_Toc212623545" w:history="1">
        <w:r>
          <w:rPr>
            <w:rStyle w:val="770"/>
            <w:rFonts w:ascii="宋体" w:hAnsi="宋体"/>
          </w:rPr>
          <w:t xml:space="preserve">附件1 开标一览表</w:t>
        </w:r>
        <w:r>
          <w:tab/>
        </w:r>
        <w:r>
          <w:fldChar w:fldCharType="begin"/>
        </w:r>
        <w:r>
          <w:instrText xml:space="preserve"> PAGEREF _Toc212623545 \h </w:instrText>
        </w:r>
        <w:r/>
        <w:r>
          <w:fldChar w:fldCharType="separate"/>
        </w:r>
        <w:r>
          <w:t xml:space="preserve">45</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6" w:anchor="_Toc212623546" w:history="1">
        <w:r>
          <w:rPr>
            <w:rStyle w:val="770"/>
            <w:rFonts w:ascii="宋体" w:hAnsi="宋体"/>
          </w:rPr>
          <w:t xml:space="preserve">附件2 具有履行合同所必需的设备和专业技术能力的声明函</w:t>
        </w:r>
        <w:r>
          <w:tab/>
        </w:r>
        <w:r>
          <w:fldChar w:fldCharType="begin"/>
        </w:r>
        <w:r>
          <w:instrText xml:space="preserve"> PAGEREF _Toc212623546 \h </w:instrText>
        </w:r>
        <w:r/>
        <w:r>
          <w:fldChar w:fldCharType="separate"/>
        </w:r>
        <w:r>
          <w:t xml:space="preserve">46</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7" w:anchor="_Toc212623547" w:history="1">
        <w:r>
          <w:rPr>
            <w:rStyle w:val="770"/>
            <w:rFonts w:ascii="宋体" w:hAnsi="宋体"/>
          </w:rPr>
          <w:t xml:space="preserve">附件3 承诺说明</w:t>
        </w:r>
        <w:r>
          <w:tab/>
        </w:r>
        <w:r>
          <w:fldChar w:fldCharType="begin"/>
        </w:r>
        <w:r>
          <w:instrText xml:space="preserve"> PAGEREF _Toc212623547 \h </w:instrText>
        </w:r>
        <w:r/>
        <w:r>
          <w:fldChar w:fldCharType="separate"/>
        </w:r>
        <w:r>
          <w:t xml:space="preserve">47</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8" w:anchor="_Toc212623548" w:history="1">
        <w:r>
          <w:rPr>
            <w:rStyle w:val="770"/>
            <w:rFonts w:ascii="宋体" w:hAnsi="宋体"/>
          </w:rPr>
          <w:t xml:space="preserve">附件4 中小企业声明函</w:t>
        </w:r>
        <w:r>
          <w:tab/>
        </w:r>
        <w:r>
          <w:fldChar w:fldCharType="begin"/>
        </w:r>
        <w:r>
          <w:instrText xml:space="preserve"> PAGEREF _Toc212623548 \h </w:instrText>
        </w:r>
        <w:r/>
        <w:r>
          <w:fldChar w:fldCharType="separate"/>
        </w:r>
        <w:r>
          <w:t xml:space="preserve">48</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49" w:anchor="_Toc212623549" w:history="1">
        <w:r>
          <w:rPr>
            <w:rStyle w:val="770"/>
            <w:rFonts w:ascii="宋体" w:hAnsi="宋体"/>
          </w:rPr>
          <w:t xml:space="preserve">附件5 残疾人福利性单位声明函</w:t>
        </w:r>
        <w:r>
          <w:tab/>
        </w:r>
        <w:r>
          <w:fldChar w:fldCharType="begin"/>
        </w:r>
        <w:r>
          <w:instrText xml:space="preserve"> PAGEREF _Toc212623549 \h </w:instrText>
        </w:r>
        <w:r/>
        <w:r>
          <w:fldChar w:fldCharType="separate"/>
        </w:r>
        <w:r>
          <w:t xml:space="preserve">49</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0" w:anchor="_Toc212623550" w:history="1">
        <w:r>
          <w:rPr>
            <w:rStyle w:val="770"/>
            <w:rFonts w:ascii="宋体" w:hAnsi="宋体"/>
          </w:rPr>
          <w:t xml:space="preserve">附件6 投标函</w:t>
        </w:r>
        <w:r>
          <w:tab/>
        </w:r>
        <w:r>
          <w:fldChar w:fldCharType="begin"/>
        </w:r>
        <w:r>
          <w:instrText xml:space="preserve"> PAGEREF _Toc212623550 \h </w:instrText>
        </w:r>
        <w:r/>
        <w:r>
          <w:fldChar w:fldCharType="separate"/>
        </w:r>
        <w:r>
          <w:t xml:space="preserve">50</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1" w:anchor="_Toc212623551" w:history="1">
        <w:r>
          <w:rPr>
            <w:rStyle w:val="770"/>
            <w:rFonts w:ascii="宋体" w:hAnsi="宋体"/>
          </w:rPr>
          <w:t xml:space="preserve">附件7 法人授权书</w:t>
        </w:r>
        <w:r>
          <w:tab/>
        </w:r>
        <w:r>
          <w:fldChar w:fldCharType="begin"/>
        </w:r>
        <w:r>
          <w:instrText xml:space="preserve"> PAGEREF _Toc212623551 \h </w:instrText>
        </w:r>
        <w:r/>
        <w:r>
          <w:fldChar w:fldCharType="separate"/>
        </w:r>
        <w:r>
          <w:t xml:space="preserve">51</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2" w:anchor="_Toc212623552" w:history="1">
        <w:r>
          <w:rPr>
            <w:rStyle w:val="770"/>
            <w:rFonts w:ascii="宋体" w:hAnsi="宋体"/>
          </w:rPr>
          <w:t xml:space="preserve">附件8 实质性要求响应表</w:t>
        </w:r>
        <w:r>
          <w:tab/>
        </w:r>
        <w:r>
          <w:fldChar w:fldCharType="begin"/>
        </w:r>
        <w:r>
          <w:instrText xml:space="preserve"> PAGEREF _Toc212623552 \h </w:instrText>
        </w:r>
        <w:r/>
        <w:r>
          <w:fldChar w:fldCharType="separate"/>
        </w:r>
        <w:r>
          <w:t xml:space="preserve">52</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3" w:anchor="_Toc212623553" w:history="1">
        <w:r>
          <w:rPr>
            <w:rStyle w:val="770"/>
            <w:rFonts w:ascii="宋体" w:hAnsi="宋体"/>
          </w:rPr>
          <w:t xml:space="preserve">附件9 报价明细表</w:t>
        </w:r>
        <w:r>
          <w:tab/>
        </w:r>
        <w:r>
          <w:fldChar w:fldCharType="begin"/>
        </w:r>
        <w:r>
          <w:instrText xml:space="preserve"> PAGEREF _Toc212623553 \h </w:instrText>
        </w:r>
        <w:r/>
        <w:r>
          <w:fldChar w:fldCharType="separate"/>
        </w:r>
        <w:r>
          <w:t xml:space="preserve">53</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4" w:anchor="_Toc212623554" w:history="1">
        <w:r>
          <w:rPr>
            <w:rStyle w:val="770"/>
            <w:rFonts w:ascii="宋体" w:hAnsi="宋体"/>
          </w:rPr>
          <w:t xml:space="preserve">附件10 服务要求响应及偏离表</w:t>
        </w:r>
        <w:r>
          <w:tab/>
        </w:r>
        <w:r>
          <w:fldChar w:fldCharType="begin"/>
        </w:r>
        <w:r>
          <w:instrText xml:space="preserve"> PAGEREF _Toc212623554 \h </w:instrText>
        </w:r>
        <w:r/>
        <w:r>
          <w:fldChar w:fldCharType="separate"/>
        </w:r>
        <w:r>
          <w:t xml:space="preserve">54</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5" w:anchor="_Toc212623555" w:history="1">
        <w:r>
          <w:rPr>
            <w:rStyle w:val="770"/>
            <w:rFonts w:ascii="宋体" w:hAnsi="宋体"/>
          </w:rPr>
          <w:t xml:space="preserve">附件11 项目方案、人员、设备配备</w:t>
        </w:r>
        <w:r>
          <w:tab/>
        </w:r>
        <w:r>
          <w:fldChar w:fldCharType="begin"/>
        </w:r>
        <w:r>
          <w:instrText xml:space="preserve"> PAGEREF _Toc212623555 \h </w:instrText>
        </w:r>
        <w:r/>
        <w:r>
          <w:fldChar w:fldCharType="separate"/>
        </w:r>
        <w:r>
          <w:t xml:space="preserve">55</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6" w:anchor="_Toc212623556" w:history="1">
        <w:r>
          <w:rPr>
            <w:rStyle w:val="770"/>
            <w:rFonts w:ascii="宋体" w:hAnsi="宋体"/>
          </w:rPr>
          <w:t xml:space="preserve">附件12 商务要求响应及偏离表</w:t>
        </w:r>
        <w:r>
          <w:tab/>
        </w:r>
        <w:r>
          <w:fldChar w:fldCharType="begin"/>
        </w:r>
        <w:r>
          <w:instrText xml:space="preserve"> PAGEREF _Toc212623556 \h </w:instrText>
        </w:r>
        <w:r/>
        <w:r>
          <w:fldChar w:fldCharType="separate"/>
        </w:r>
        <w:r>
          <w:t xml:space="preserve">56</w:t>
        </w:r>
        <w:r>
          <w:fldChar w:fldCharType="end"/>
        </w:r>
      </w:hyperlink>
      <w:r/>
      <w:r/>
    </w:p>
    <w:p>
      <w:pPr>
        <w:pStyle w:val="756"/>
        <w:tabs>
          <w:tab w:val="right" w:pos="10456" w:leader="dot"/>
        </w:tabs>
        <w:rPr>
          <w:rFonts w:asciiTheme="minorHAnsi" w:hAnsiTheme="minorHAnsi" w:eastAsiaTheme="minorEastAsia" w:cstheme="minorBidi"/>
          <w:b w:val="0"/>
          <w:bCs w:val="0"/>
          <w:smallCaps w:val="0"/>
          <w:sz w:val="21"/>
        </w:rPr>
      </w:pPr>
      <w:r/>
      <w:hyperlink w:tooltip="#_Toc212623557" w:anchor="_Toc212623557" w:history="1">
        <w:r>
          <w:rPr>
            <w:rStyle w:val="770"/>
            <w:rFonts w:ascii="宋体" w:hAnsi="宋体"/>
          </w:rPr>
          <w:t xml:space="preserve">附件13 业绩一览表</w:t>
        </w:r>
        <w:r>
          <w:tab/>
        </w:r>
        <w:r>
          <w:fldChar w:fldCharType="begin"/>
        </w:r>
        <w:r>
          <w:instrText xml:space="preserve"> PAGEREF _Toc212623557 \h </w:instrText>
        </w:r>
        <w:r/>
        <w:r>
          <w:fldChar w:fldCharType="separate"/>
        </w:r>
        <w:r>
          <w:t xml:space="preserve">57</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12623485"/>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经开区大气自动监测设备运维服务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2025</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1</w:t>
      </w:r>
      <w:r>
        <w:rPr>
          <w:rFonts w:ascii="Times New Roman" w:hAnsi="Times New Roman" w:eastAsia="宋体" w:cs="Times New Roman"/>
          <w:sz w:val="24"/>
          <w:szCs w:val="21"/>
          <w:u w:val="single"/>
        </w:rPr>
        <w:t xml:space="preserve">2</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22</w:t>
      </w:r>
      <w:r>
        <w:rPr>
          <w:rFonts w:ascii="Times New Roman" w:hAnsi="Times New Roman" w:eastAsia="宋体" w:cs="Times New Roman"/>
          <w:sz w:val="24"/>
          <w:szCs w:val="21"/>
          <w:u w:val="single"/>
        </w:rPr>
        <w:t xml:space="preserve">日</w:t>
      </w:r>
      <w:r>
        <w:rPr>
          <w:rFonts w:ascii="Times New Roman" w:hAnsi="Times New Roman" w:eastAsia="宋体" w:cs="Times New Roman"/>
          <w:sz w:val="24"/>
          <w:szCs w:val="21"/>
          <w:u w:val="single"/>
        </w:rPr>
        <w:t xml:space="preserve">1</w:t>
      </w:r>
      <w:r>
        <w:rPr>
          <w:rFonts w:hint="eastAsia" w:ascii="Times New Roman" w:hAnsi="Times New Roman" w:eastAsia="宋体" w:cs="Times New Roman"/>
          <w:sz w:val="24"/>
          <w:szCs w:val="21"/>
          <w:u w:val="single"/>
        </w:rPr>
        <w:t xml:space="preserve">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00</w:t>
      </w:r>
      <w:r>
        <w:rPr>
          <w:rFonts w:hint="eastAsia" w:ascii="Times New Roman" w:hAnsi="Times New Roman" w:eastAsia="宋体" w:cs="Times New Roman"/>
          <w:sz w:val="24"/>
          <w:szCs w:val="21"/>
          <w:u w:val="single"/>
        </w:rPr>
        <w:t xml:space="preserve">（北京时间）</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38985263"/>
      <w:r/>
      <w:bookmarkStart w:id="10" w:name="_Toc35393790"/>
      <w:r/>
      <w:bookmarkStart w:id="11" w:name="_Toc163508341"/>
      <w:r/>
      <w:bookmarkStart w:id="12" w:name="_Toc28359002"/>
      <w:r/>
      <w:bookmarkStart w:id="13" w:name="_Toc28359079"/>
      <w:r/>
      <w:bookmarkStart w:id="14" w:name="_Toc35393621"/>
      <w:r/>
      <w:bookmarkStart w:id="15" w:name="_Toc163508266"/>
      <w:r/>
      <w:bookmarkStart w:id="16" w:name="_Toc212623486"/>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JSZC-320581-SZJZ-G2025-0074</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经开区大气自动监测设备运维服务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370.00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bookmarkStart w:id="18" w:name="OLE_LINK39"/>
      <w:r/>
      <w:bookmarkStart w:id="19" w:name="OLE_LINK40"/>
      <w:r/>
      <w:bookmarkStart w:id="20" w:name="OLE_LINK41"/>
      <w:r>
        <w:rPr>
          <w:rFonts w:hint="eastAsia" w:ascii="Calibri" w:hAnsi="Calibri" w:eastAsia="宋体" w:cs="Times New Roman"/>
          <w:sz w:val="24"/>
          <w:szCs w:val="24"/>
        </w:rPr>
        <w:t xml:space="preserve">常熟经济技术开发区管理委员会</w:t>
      </w:r>
      <w:bookmarkEnd w:id="18"/>
      <w:r>
        <w:rPr>
          <w:rFonts w:hint="eastAsia" w:ascii="Calibri" w:hAnsi="Calibri" w:eastAsia="宋体" w:cs="Times New Roman"/>
          <w:sz w:val="24"/>
          <w:szCs w:val="24"/>
        </w:rPr>
        <w:t xml:space="preserve">所需的</w:t>
      </w:r>
      <w:r>
        <w:rPr>
          <w:rFonts w:hint="eastAsia" w:ascii="Calibri" w:hAnsi="Calibri" w:eastAsia="宋体" w:cs="Times New Roman"/>
          <w:sz w:val="24"/>
          <w:szCs w:val="24"/>
        </w:rPr>
        <w:t xml:space="preserve">经开区大气自动监测设备运维服务</w:t>
      </w:r>
      <w:r>
        <w:rPr>
          <w:rFonts w:hint="eastAsia" w:ascii="Calibri" w:hAnsi="Calibri" w:eastAsia="宋体" w:cs="Times New Roman"/>
          <w:sz w:val="24"/>
          <w:szCs w:val="24"/>
        </w:rPr>
        <w:t xml:space="preserve">。</w:t>
      </w:r>
      <w:bookmarkEnd w:id="19"/>
      <w:bookmarkEnd w:id="20"/>
      <w:r/>
    </w:p>
    <w:p>
      <w:pPr>
        <w:ind w:firstLine="480"/>
        <w:spacing w:line="46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6.合同履行期限：</w:t>
      </w:r>
      <w:bookmarkStart w:id="21" w:name="OLE_LINK42"/>
      <w:r/>
      <w:bookmarkStart w:id="22" w:name="OLE_LINK43"/>
      <w:r>
        <w:rPr>
          <w:rFonts w:hint="eastAsia" w:ascii="宋体" w:hAnsi="宋体" w:eastAsia="宋体" w:cs="Times New Roman"/>
          <w:color w:val="000000"/>
          <w:sz w:val="24"/>
          <w:szCs w:val="24"/>
        </w:rPr>
        <w:t xml:space="preserve">自合同签订之日起至</w:t>
      </w:r>
      <w:r>
        <w:rPr>
          <w:rFonts w:ascii="宋体" w:hAnsi="宋体" w:eastAsia="宋体" w:cs="Times New Roman"/>
          <w:color w:val="000000"/>
          <w:sz w:val="24"/>
          <w:szCs w:val="24"/>
        </w:rPr>
        <w:t xml:space="preserve">2028年4月14日</w:t>
      </w:r>
      <w:r>
        <w:rPr>
          <w:rFonts w:hint="eastAsia" w:ascii="宋体" w:hAnsi="宋体" w:eastAsia="宋体" w:cs="Times New Roman"/>
          <w:color w:val="000000"/>
          <w:sz w:val="24"/>
          <w:szCs w:val="24"/>
        </w:rPr>
        <w:t xml:space="preserve">。</w:t>
      </w:r>
      <w:bookmarkEnd w:id="21"/>
      <w:r/>
      <w:bookmarkEnd w:id="22"/>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23" w:name="_Toc38985264"/>
      <w:r/>
      <w:bookmarkStart w:id="24" w:name="_Toc163508267"/>
      <w:r/>
      <w:bookmarkStart w:id="25" w:name="_Toc35393622"/>
      <w:r/>
      <w:bookmarkStart w:id="26" w:name="_Toc35393791"/>
      <w:r/>
      <w:bookmarkStart w:id="27" w:name="_Toc28359080"/>
      <w:r/>
      <w:bookmarkStart w:id="28" w:name="_Toc163508342"/>
      <w:r/>
      <w:bookmarkStart w:id="29" w:name="_Toc28359003"/>
      <w:r/>
      <w:bookmarkStart w:id="30" w:name="_Toc212623487"/>
      <w:r>
        <w:rPr>
          <w:rFonts w:hint="eastAsia" w:ascii="Times New Roman" w:hAnsi="Times New Roman" w:eastAsia="宋体" w:cs="Times New Roman"/>
          <w:b/>
          <w:bCs/>
          <w:color w:val="000000"/>
          <w:sz w:val="24"/>
          <w:szCs w:val="24"/>
        </w:rPr>
        <w:t xml:space="preserve">二、申请人的资格要求</w:t>
      </w:r>
      <w:bookmarkEnd w:id="23"/>
      <w:r/>
      <w:bookmarkEnd w:id="24"/>
      <w:r/>
      <w:bookmarkEnd w:id="25"/>
      <w:r/>
      <w:bookmarkEnd w:id="26"/>
      <w:r/>
      <w:bookmarkEnd w:id="27"/>
      <w:r/>
      <w:bookmarkEnd w:id="28"/>
      <w:r/>
      <w:bookmarkEnd w:id="29"/>
      <w:r/>
      <w:bookmarkEnd w:id="30"/>
      <w:r/>
      <w:r/>
    </w:p>
    <w:p>
      <w:pPr>
        <w:ind w:firstLine="480"/>
        <w:spacing w:line="460" w:lineRule="exact"/>
        <w:rPr>
          <w:rFonts w:ascii="Times New Roman" w:hAnsi="Times New Roman" w:eastAsia="宋体" w:cs="Times New Roman"/>
          <w:sz w:val="24"/>
          <w:szCs w:val="24"/>
        </w:rPr>
      </w:pPr>
      <w:r/>
      <w:bookmarkStart w:id="31" w:name="_Toc28359004"/>
      <w:r/>
      <w:bookmarkStart w:id="32" w:name="_Toc35393623"/>
      <w:r/>
      <w:bookmarkStart w:id="33" w:name="_Toc35393792"/>
      <w:r/>
      <w:bookmarkStart w:id="34" w:name="_Toc38985265"/>
      <w:r/>
      <w:bookmarkStart w:id="35" w:name="_Toc28359081"/>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6" w:name="_Toc163508268"/>
      <w:r/>
      <w:bookmarkStart w:id="37" w:name="_Toc163508343"/>
      <w:r/>
      <w:bookmarkStart w:id="38" w:name="_Toc212623488"/>
      <w:r>
        <w:rPr>
          <w:rFonts w:hint="eastAsia" w:ascii="Times New Roman" w:hAnsi="Times New Roman" w:eastAsia="宋体" w:cs="Times New Roman"/>
          <w:b/>
          <w:bCs/>
          <w:color w:val="000000"/>
          <w:sz w:val="24"/>
          <w:szCs w:val="24"/>
        </w:rPr>
        <w:t xml:space="preserve">三、获取招标文件</w:t>
      </w:r>
      <w:bookmarkStart w:id="39" w:name="_Toc28359005"/>
      <w:r/>
      <w:bookmarkStart w:id="40" w:name="_Toc38985266"/>
      <w:r/>
      <w:bookmarkStart w:id="41" w:name="_Toc28359082"/>
      <w:r/>
      <w:bookmarkStart w:id="42" w:name="_Toc35393624"/>
      <w:r/>
      <w:bookmarkStart w:id="43" w:name="_Toc35393793"/>
      <w:r/>
      <w:bookmarkEnd w:id="31"/>
      <w:r/>
      <w:bookmarkEnd w:id="32"/>
      <w:r/>
      <w:bookmarkEnd w:id="33"/>
      <w:r/>
      <w:bookmarkEnd w:id="34"/>
      <w:r/>
      <w:bookmarkEnd w:id="35"/>
      <w:r/>
      <w:bookmarkEnd w:id="36"/>
      <w:r/>
      <w:bookmarkEnd w:id="37"/>
      <w:r/>
      <w:bookmarkEnd w:id="38"/>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4" w:name="_Toc163508269"/>
      <w:r/>
      <w:bookmarkStart w:id="45" w:name="_Toc163508344"/>
      <w:r/>
      <w:bookmarkStart w:id="46" w:name="_Toc212623489"/>
      <w:r>
        <w:rPr>
          <w:rFonts w:hint="eastAsia" w:ascii="Times New Roman" w:hAnsi="Times New Roman" w:eastAsia="宋体" w:cs="Times New Roman"/>
          <w:b/>
          <w:bCs/>
          <w:color w:val="000000"/>
          <w:sz w:val="24"/>
          <w:szCs w:val="24"/>
        </w:rPr>
        <w:t xml:space="preserve">四、</w:t>
      </w:r>
      <w:bookmarkEnd w:id="39"/>
      <w:r/>
      <w:bookmarkEnd w:id="40"/>
      <w:r/>
      <w:bookmarkEnd w:id="41"/>
      <w:r/>
      <w:bookmarkEnd w:id="42"/>
      <w:r/>
      <w:bookmarkEnd w:id="43"/>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4"/>
      <w:r/>
      <w:bookmarkEnd w:id="45"/>
      <w:r/>
      <w:bookmarkEnd w:id="4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2025</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（北京时间）</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7" w:name="_Toc28359084"/>
      <w:r/>
      <w:bookmarkStart w:id="48" w:name="_Toc28359007"/>
      <w:r/>
      <w:bookmarkStart w:id="49" w:name="_Toc35393794"/>
      <w:r/>
      <w:bookmarkStart w:id="50" w:name="_Toc35393625"/>
      <w:r/>
      <w:bookmarkStart w:id="51" w:name="_Toc38985267"/>
      <w:r/>
      <w:bookmarkStart w:id="52" w:name="_Toc163508345"/>
      <w:r/>
      <w:bookmarkStart w:id="53" w:name="_Toc163508270"/>
      <w:r/>
      <w:bookmarkStart w:id="54" w:name="_Toc212623490"/>
      <w:r>
        <w:rPr>
          <w:rFonts w:hint="eastAsia" w:ascii="Times New Roman" w:hAnsi="Times New Roman" w:eastAsia="宋体" w:cs="Times New Roman"/>
          <w:b/>
          <w:bCs/>
          <w:color w:val="000000"/>
          <w:sz w:val="24"/>
          <w:szCs w:val="24"/>
        </w:rPr>
        <w:t xml:space="preserve">五、</w:t>
      </w:r>
      <w:bookmarkEnd w:id="47"/>
      <w:r/>
      <w:bookmarkEnd w:id="48"/>
      <w:r/>
      <w:bookmarkEnd w:id="49"/>
      <w:r/>
      <w:bookmarkEnd w:id="50"/>
      <w:r/>
      <w:bookmarkEnd w:id="51"/>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52"/>
      <w:r/>
      <w:bookmarkEnd w:id="53"/>
      <w:r/>
      <w:bookmarkEnd w:id="54"/>
      <w:r/>
      <w:r/>
    </w:p>
    <w:p>
      <w:pPr>
        <w:ind w:firstLine="480"/>
        <w:spacing w:line="460" w:lineRule="exact"/>
        <w:rPr>
          <w:rFonts w:ascii="Times New Roman" w:hAnsi="Times New Roman" w:eastAsia="宋体" w:cs="Times New Roman"/>
          <w:sz w:val="24"/>
          <w:szCs w:val="24"/>
        </w:rPr>
      </w:pPr>
      <w:r/>
      <w:bookmarkStart w:id="55" w:name="_Toc35393626"/>
      <w:r/>
      <w:bookmarkStart w:id="56" w:name="_Toc35393795"/>
      <w:r/>
      <w:bookmarkStart w:id="57"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8" w:name="_Toc163508346"/>
      <w:r/>
      <w:bookmarkStart w:id="59" w:name="_Toc163508271"/>
      <w:r/>
      <w:bookmarkStart w:id="60" w:name="_Toc212623491"/>
      <w:r>
        <w:rPr>
          <w:rFonts w:hint="eastAsia" w:ascii="Times New Roman" w:hAnsi="Times New Roman" w:eastAsia="宋体" w:cs="Times New Roman"/>
          <w:b/>
          <w:bCs/>
          <w:color w:val="000000"/>
          <w:sz w:val="24"/>
          <w:szCs w:val="24"/>
        </w:rPr>
        <w:t xml:space="preserve">六、其他补充事宜</w:t>
      </w:r>
      <w:bookmarkEnd w:id="55"/>
      <w:r/>
      <w:bookmarkEnd w:id="56"/>
      <w:r/>
      <w:bookmarkEnd w:id="57"/>
      <w:r/>
      <w:bookmarkEnd w:id="58"/>
      <w:r/>
      <w:bookmarkEnd w:id="59"/>
      <w:r/>
      <w:bookmarkEnd w:id="60"/>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61"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6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62" w:name="_Toc35393627"/>
      <w:r/>
      <w:bookmarkStart w:id="63" w:name="_Toc28359085"/>
      <w:r/>
      <w:bookmarkStart w:id="64" w:name="_Toc38985269"/>
      <w:r/>
      <w:bookmarkStart w:id="65" w:name="_Toc28359008"/>
      <w:r/>
      <w:bookmarkStart w:id="66" w:name="_Toc35393796"/>
      <w:r/>
      <w:bookmarkStart w:id="67" w:name="_Toc163508347"/>
      <w:r/>
      <w:bookmarkStart w:id="68" w:name="_Toc163508272"/>
      <w:r/>
      <w:bookmarkStart w:id="69" w:name="_Toc212623492"/>
      <w:r>
        <w:rPr>
          <w:rFonts w:hint="eastAsia" w:ascii="Times New Roman" w:hAnsi="Times New Roman" w:eastAsia="宋体" w:cs="Times New Roman"/>
          <w:b/>
          <w:bCs/>
          <w:color w:val="000000"/>
          <w:sz w:val="24"/>
          <w:szCs w:val="24"/>
        </w:rPr>
        <w:t xml:space="preserve">七、本次招标联系</w:t>
      </w:r>
      <w:bookmarkEnd w:id="62"/>
      <w:r/>
      <w:bookmarkEnd w:id="63"/>
      <w:r/>
      <w:bookmarkEnd w:id="64"/>
      <w:r/>
      <w:bookmarkEnd w:id="65"/>
      <w:r/>
      <w:bookmarkEnd w:id="66"/>
      <w:r>
        <w:rPr>
          <w:rFonts w:hint="eastAsia" w:ascii="Times New Roman" w:hAnsi="Times New Roman" w:eastAsia="宋体" w:cs="Times New Roman"/>
          <w:b/>
          <w:bCs/>
          <w:color w:val="000000"/>
          <w:sz w:val="24"/>
          <w:szCs w:val="24"/>
        </w:rPr>
        <w:t xml:space="preserve">方式</w:t>
      </w:r>
      <w:bookmarkEnd w:id="67"/>
      <w:r/>
      <w:bookmarkEnd w:id="68"/>
      <w:r/>
      <w:bookmarkEnd w:id="69"/>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70" w:name="_Toc28359086"/>
      <w:r/>
      <w:bookmarkStart w:id="71" w:name="_Toc28359009"/>
      <w:r>
        <w:rPr>
          <w:rFonts w:hint="eastAsia" w:ascii="宋体" w:hAnsi="宋体" w:eastAsia="宋体" w:cs="Times New Roman"/>
          <w:color w:val="000000"/>
          <w:sz w:val="24"/>
          <w:szCs w:val="24"/>
        </w:rPr>
        <w:t xml:space="preserve">0</w:t>
      </w:r>
      <w:r>
        <w:rPr>
          <w:rFonts w:ascii="宋体" w:hAnsi="宋体" w:eastAsia="宋体" w:cs="Times New Roman"/>
          <w:color w:val="000000"/>
          <w:sz w:val="24"/>
          <w:szCs w:val="24"/>
        </w:rPr>
        <w:t xml:space="preserve">512-52959171</w:t>
      </w:r>
      <w:r>
        <w:rPr>
          <w:rFonts w:hint="eastAsia" w:ascii="宋体" w:hAnsi="宋体" w:eastAsia="宋体" w:cs="Times New Roman"/>
          <w:color w:val="000000"/>
          <w:sz w:val="24"/>
          <w:szCs w:val="24"/>
        </w:rPr>
        <w:t xml:space="preserve">（俞冰）</w:t>
      </w:r>
      <w:bookmarkEnd w:id="70"/>
      <w:bookmarkEnd w:id="71"/>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72" w:name="_Toc28359087"/>
      <w:r/>
      <w:bookmarkStart w:id="73" w:name="_Toc28359010"/>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（季越盛、俞静）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项目联系人：季越盛、俞静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72"/>
      <w:r/>
      <w:bookmarkEnd w:id="73"/>
      <w:r/>
      <w:r/>
    </w:p>
    <w:p>
      <w:pPr>
        <w:jc w:val="center"/>
        <w:rPr>
          <w:rFonts w:ascii="宋体" w:hAnsi="宋体" w:eastAsia="宋体" w:cs="Times New Roman"/>
          <w:b/>
          <w:color w:val="000000"/>
          <w:sz w:val="44"/>
          <w:szCs w:val="44"/>
        </w:rPr>
        <w:outlineLvl w:val="0"/>
      </w:pPr>
      <w:r/>
      <w:bookmarkStart w:id="74" w:name="_Toc120614211"/>
      <w:r/>
      <w:bookmarkStart w:id="75" w:name="_Toc163508273"/>
      <w:r/>
      <w:bookmarkStart w:id="76" w:name="_Toc163508348"/>
      <w:r/>
      <w:bookmarkStart w:id="77" w:name="_Toc212623493"/>
      <w:r>
        <w:rPr>
          <w:rFonts w:hint="eastAsia" w:ascii="宋体" w:hAnsi="宋体" w:eastAsia="宋体" w:cs="Times New Roman"/>
          <w:b/>
          <w:color w:val="000000"/>
          <w:sz w:val="44"/>
          <w:szCs w:val="44"/>
        </w:rPr>
        <w:t xml:space="preserve">第二章  </w:t>
      </w:r>
      <w:bookmarkStart w:id="78" w:name="_Toc513029202"/>
      <w:r/>
      <w:bookmarkStart w:id="79" w:name="_Toc120614213"/>
      <w:r/>
      <w:bookmarkStart w:id="80" w:name="_Toc20823274"/>
      <w:r/>
      <w:bookmarkStart w:id="81" w:name="_Toc16938518"/>
      <w:r/>
      <w:bookmarkEnd w:id="1"/>
      <w:r/>
      <w:bookmarkEnd w:id="2"/>
      <w:r/>
      <w:bookmarkEnd w:id="3"/>
      <w:r/>
      <w:bookmarkEnd w:id="4"/>
      <w:r/>
      <w:bookmarkEnd w:id="5"/>
      <w:r/>
      <w:bookmarkEnd w:id="74"/>
      <w:r>
        <w:rPr>
          <w:rFonts w:hint="eastAsia" w:ascii="宋体" w:hAnsi="宋体" w:eastAsia="宋体" w:cs="Times New Roman"/>
          <w:b/>
          <w:color w:val="000000"/>
          <w:sz w:val="44"/>
          <w:szCs w:val="44"/>
        </w:rPr>
        <w:t xml:space="preserve">投标人须知</w:t>
      </w:r>
      <w:bookmarkEnd w:id="75"/>
      <w:r/>
      <w:bookmarkEnd w:id="76"/>
      <w:r/>
      <w:bookmarkEnd w:id="77"/>
      <w:r/>
      <w:bookmarkEnd w:id="78"/>
      <w:r/>
      <w:bookmarkEnd w:id="79"/>
      <w:r/>
      <w:bookmarkEnd w:id="80"/>
      <w:r/>
      <w:bookmarkEnd w:id="81"/>
      <w:r/>
      <w:r/>
    </w:p>
    <w:p>
      <w:pPr>
        <w:spacing w:before="145" w:after="145" w:line="460" w:lineRule="exact"/>
        <w:rPr>
          <w:rFonts w:ascii="Times New Roman" w:hAnsi="Times New Roman" w:eastAsia="宋体" w:cs="Times New Roman"/>
          <w:b/>
          <w:bCs/>
          <w:color w:val="000000"/>
          <w:sz w:val="28"/>
          <w:szCs w:val="28"/>
        </w:rPr>
        <w:outlineLvl w:val="1"/>
      </w:pPr>
      <w:r/>
      <w:bookmarkStart w:id="82" w:name="_Toc163508274"/>
      <w:r/>
      <w:bookmarkStart w:id="83" w:name="_Toc20823275"/>
      <w:r/>
      <w:bookmarkStart w:id="84" w:name="_Toc513029203"/>
      <w:r/>
      <w:bookmarkStart w:id="85" w:name="_Toc163508349"/>
      <w:r/>
      <w:bookmarkStart w:id="86" w:name="_Toc120614214"/>
      <w:r/>
      <w:bookmarkStart w:id="87" w:name="_Toc16938519"/>
      <w:r/>
      <w:bookmarkStart w:id="88" w:name="_Toc212623494"/>
      <w:r>
        <w:rPr>
          <w:rFonts w:hint="eastAsia" w:ascii="Times New Roman" w:hAnsi="Times New Roman" w:eastAsia="宋体" w:cs="Times New Roman"/>
          <w:b/>
          <w:bCs/>
          <w:color w:val="000000"/>
          <w:sz w:val="28"/>
          <w:szCs w:val="28"/>
        </w:rPr>
        <w:t xml:space="preserve">一、总则</w:t>
      </w:r>
      <w:bookmarkEnd w:id="82"/>
      <w:r/>
      <w:bookmarkEnd w:id="83"/>
      <w:r/>
      <w:bookmarkEnd w:id="84"/>
      <w:r/>
      <w:bookmarkEnd w:id="85"/>
      <w:r/>
      <w:bookmarkEnd w:id="86"/>
      <w:r/>
      <w:bookmarkEnd w:id="87"/>
      <w:r/>
      <w:bookmarkEnd w:id="88"/>
      <w:r/>
      <w:r/>
    </w:p>
    <w:p>
      <w:pPr>
        <w:ind w:firstLine="420"/>
        <w:rPr>
          <w:rFonts w:ascii="宋体" w:hAnsi="宋体" w:eastAsia="宋体" w:cs="Arial"/>
          <w:color w:val="000000"/>
          <w:sz w:val="28"/>
          <w:szCs w:val="28"/>
        </w:rPr>
        <w:outlineLvl w:val="2"/>
      </w:pPr>
      <w:r/>
      <w:bookmarkStart w:id="89" w:name="_Hlt16619475"/>
      <w:r/>
      <w:bookmarkStart w:id="90" w:name="_Toc458694821"/>
      <w:r/>
      <w:bookmarkStart w:id="91" w:name="_Toc513029204"/>
      <w:r/>
      <w:bookmarkStart w:id="92" w:name="_Toc16938520"/>
      <w:r/>
      <w:bookmarkStart w:id="93" w:name="_Toc20823276"/>
      <w:r/>
      <w:bookmarkStart w:id="94" w:name="_Toc163508275"/>
      <w:r/>
      <w:bookmarkStart w:id="95" w:name="_Toc163508350"/>
      <w:r/>
      <w:bookmarkStart w:id="96" w:name="_Toc212623495"/>
      <w:r/>
      <w:bookmarkEnd w:id="89"/>
      <w:r>
        <w:rPr>
          <w:rFonts w:hint="eastAsia" w:ascii="宋体" w:hAnsi="宋体" w:eastAsia="宋体" w:cs="Arial"/>
          <w:color w:val="000000"/>
          <w:sz w:val="28"/>
          <w:szCs w:val="28"/>
        </w:rPr>
        <w:t xml:space="preserve">1</w:t>
      </w:r>
      <w:bookmarkEnd w:id="90"/>
      <w:r>
        <w:rPr>
          <w:rFonts w:hint="eastAsia" w:ascii="宋体" w:hAnsi="宋体" w:eastAsia="宋体" w:cs="Arial"/>
          <w:color w:val="000000"/>
          <w:sz w:val="28"/>
          <w:szCs w:val="28"/>
        </w:rPr>
        <w:t xml:space="preserve">、采购方式</w:t>
      </w:r>
      <w:bookmarkEnd w:id="91"/>
      <w:r/>
      <w:bookmarkEnd w:id="92"/>
      <w:r/>
      <w:bookmarkEnd w:id="93"/>
      <w:r>
        <w:rPr>
          <w:rFonts w:hint="eastAsia" w:ascii="宋体" w:hAnsi="宋体" w:eastAsia="宋体" w:cs="Arial"/>
          <w:color w:val="000000"/>
          <w:sz w:val="28"/>
          <w:szCs w:val="28"/>
        </w:rPr>
        <w:t xml:space="preserve">及适用法律</w:t>
      </w:r>
      <w:bookmarkEnd w:id="94"/>
      <w:r/>
      <w:bookmarkEnd w:id="95"/>
      <w:r/>
      <w:bookmarkEnd w:id="96"/>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7" w:name="_Toc163508351"/>
      <w:r/>
      <w:bookmarkStart w:id="98" w:name="_Toc163508276"/>
      <w:r/>
      <w:bookmarkStart w:id="99" w:name="_Toc212623496"/>
      <w:r>
        <w:rPr>
          <w:rFonts w:ascii="宋体" w:hAnsi="宋体" w:eastAsia="宋体" w:cs="Arial"/>
          <w:color w:val="000000"/>
          <w:sz w:val="28"/>
          <w:szCs w:val="28"/>
        </w:rPr>
        <w:t xml:space="preserve">2、定义</w:t>
      </w:r>
      <w:bookmarkEnd w:id="97"/>
      <w:r/>
      <w:bookmarkEnd w:id="98"/>
      <w:r/>
      <w:bookmarkEnd w:id="99"/>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100" w:name="_Toc163508277"/>
      <w:r/>
      <w:bookmarkStart w:id="101" w:name="_Toc16938521"/>
      <w:r/>
      <w:bookmarkStart w:id="102" w:name="_Toc513029205"/>
      <w:r/>
      <w:bookmarkStart w:id="103" w:name="_Toc20823277"/>
      <w:r/>
      <w:bookmarkStart w:id="104" w:name="_Toc163508352"/>
      <w:r/>
      <w:bookmarkStart w:id="105" w:name="_Toc212623497"/>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100"/>
      <w:r/>
      <w:bookmarkEnd w:id="101"/>
      <w:r/>
      <w:bookmarkEnd w:id="102"/>
      <w:r/>
      <w:bookmarkEnd w:id="103"/>
      <w:r/>
      <w:bookmarkEnd w:id="104"/>
      <w:r/>
      <w:bookmarkEnd w:id="105"/>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6" w:name="_Toc16938523"/>
      <w:r/>
      <w:bookmarkStart w:id="107" w:name="_Toc163508278"/>
      <w:r/>
      <w:bookmarkStart w:id="108" w:name="_Toc513029207"/>
      <w:r/>
      <w:bookmarkStart w:id="109" w:name="_Toc163508353"/>
      <w:r/>
      <w:bookmarkStart w:id="110" w:name="_Toc462564067"/>
      <w:r/>
      <w:bookmarkStart w:id="111" w:name="_Toc20823279"/>
      <w:r/>
      <w:bookmarkStart w:id="112" w:name="_Toc212623498"/>
      <w:r>
        <w:rPr>
          <w:rFonts w:hint="eastAsia" w:ascii="宋体" w:hAnsi="宋体" w:eastAsia="宋体" w:cs="Arial"/>
          <w:color w:val="000000"/>
          <w:sz w:val="28"/>
          <w:szCs w:val="28"/>
        </w:rPr>
        <w:t xml:space="preserve">4、投标费用</w:t>
      </w:r>
      <w:bookmarkEnd w:id="106"/>
      <w:r/>
      <w:bookmarkEnd w:id="107"/>
      <w:r/>
      <w:bookmarkEnd w:id="108"/>
      <w:r/>
      <w:bookmarkEnd w:id="109"/>
      <w:r/>
      <w:bookmarkEnd w:id="110"/>
      <w:r/>
      <w:bookmarkEnd w:id="111"/>
      <w:r/>
      <w:bookmarkEnd w:id="112"/>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600</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13" w:name="_Toc163508279"/>
      <w:r/>
      <w:bookmarkStart w:id="114" w:name="_Toc163508354"/>
      <w:r/>
      <w:bookmarkStart w:id="115" w:name="_Toc212623499"/>
      <w:r>
        <w:rPr>
          <w:rFonts w:hint="eastAsia" w:ascii="宋体" w:hAnsi="宋体" w:eastAsia="宋体" w:cs="Arial"/>
          <w:color w:val="000000"/>
          <w:sz w:val="28"/>
          <w:szCs w:val="28"/>
        </w:rPr>
        <w:t xml:space="preserve">5、招标文件的约束力</w:t>
      </w:r>
      <w:bookmarkEnd w:id="113"/>
      <w:r/>
      <w:bookmarkEnd w:id="114"/>
      <w:r/>
      <w:bookmarkEnd w:id="115"/>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6" w:name="_Toc20823281"/>
      <w:r/>
      <w:bookmarkStart w:id="117" w:name="_Toc163508280"/>
      <w:r/>
      <w:bookmarkStart w:id="118" w:name="_Toc16938525"/>
      <w:r/>
      <w:bookmarkStart w:id="119" w:name="_Toc120614215"/>
      <w:r/>
      <w:bookmarkStart w:id="120" w:name="_Toc513029209"/>
      <w:r/>
      <w:bookmarkStart w:id="121" w:name="_Toc163508355"/>
      <w:r/>
      <w:bookmarkStart w:id="122" w:name="_Toc212623500"/>
      <w:r>
        <w:rPr>
          <w:rFonts w:hint="eastAsia" w:ascii="Times New Roman" w:hAnsi="Times New Roman" w:eastAsia="宋体" w:cs="Times New Roman"/>
          <w:b/>
          <w:bCs/>
          <w:color w:val="000000"/>
          <w:sz w:val="28"/>
          <w:szCs w:val="28"/>
        </w:rPr>
        <w:t xml:space="preserve">二、招标文件</w:t>
      </w:r>
      <w:bookmarkEnd w:id="116"/>
      <w:r/>
      <w:bookmarkEnd w:id="117"/>
      <w:r/>
      <w:bookmarkEnd w:id="118"/>
      <w:r/>
      <w:bookmarkEnd w:id="119"/>
      <w:r/>
      <w:bookmarkEnd w:id="120"/>
      <w:r/>
      <w:bookmarkEnd w:id="121"/>
      <w:r/>
      <w:bookmarkEnd w:id="122"/>
      <w:r/>
      <w:r/>
    </w:p>
    <w:p>
      <w:pPr>
        <w:ind w:firstLine="420"/>
        <w:rPr>
          <w:rFonts w:ascii="宋体" w:hAnsi="宋体" w:eastAsia="宋体" w:cs="Arial"/>
          <w:color w:val="000000"/>
          <w:sz w:val="28"/>
          <w:szCs w:val="28"/>
        </w:rPr>
        <w:outlineLvl w:val="2"/>
      </w:pPr>
      <w:r/>
      <w:bookmarkStart w:id="123" w:name="_Toc163508356"/>
      <w:r/>
      <w:bookmarkStart w:id="124" w:name="_Toc20823282"/>
      <w:r/>
      <w:bookmarkStart w:id="125" w:name="_Toc163508281"/>
      <w:r/>
      <w:bookmarkStart w:id="126" w:name="_Toc513029210"/>
      <w:r/>
      <w:bookmarkStart w:id="127" w:name="_Toc16938526"/>
      <w:r/>
      <w:bookmarkStart w:id="128" w:name="_Toc212623501"/>
      <w:r>
        <w:rPr>
          <w:rFonts w:hint="eastAsia" w:ascii="宋体" w:hAnsi="宋体" w:eastAsia="宋体" w:cs="Arial"/>
          <w:color w:val="000000"/>
          <w:sz w:val="28"/>
          <w:szCs w:val="28"/>
        </w:rPr>
        <w:t xml:space="preserve">6、招标文件构成</w:t>
      </w:r>
      <w:bookmarkEnd w:id="123"/>
      <w:r/>
      <w:bookmarkEnd w:id="124"/>
      <w:r/>
      <w:bookmarkEnd w:id="125"/>
      <w:r/>
      <w:bookmarkEnd w:id="126"/>
      <w:r/>
      <w:bookmarkEnd w:id="127"/>
      <w:r/>
      <w:bookmarkEnd w:id="128"/>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9" w:name="_Toc163508357"/>
      <w:r/>
      <w:bookmarkStart w:id="130" w:name="_Toc163508282"/>
      <w:r/>
      <w:bookmarkStart w:id="131" w:name="_Toc212623502"/>
      <w:r/>
      <w:bookmarkStart w:id="132" w:name="_Toc20823283"/>
      <w:r/>
      <w:bookmarkStart w:id="133" w:name="_Toc16938527"/>
      <w:r/>
      <w:bookmarkStart w:id="134" w:name="_Toc513029211"/>
      <w:r/>
      <w:bookmarkStart w:id="135" w:name="_Toc462564070"/>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9"/>
      <w:r/>
      <w:bookmarkEnd w:id="130"/>
      <w:r/>
      <w:bookmarkEnd w:id="131"/>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6" w:name="_Toc120614216"/>
      <w:r/>
      <w:bookmarkStart w:id="137" w:name="_Toc20823285"/>
      <w:r/>
      <w:bookmarkStart w:id="138" w:name="_Toc163508358"/>
      <w:r/>
      <w:bookmarkStart w:id="139" w:name="_Toc16938529"/>
      <w:r/>
      <w:bookmarkStart w:id="140" w:name="_Toc462564072"/>
      <w:r/>
      <w:bookmarkStart w:id="141" w:name="_Toc163508283"/>
      <w:r/>
      <w:bookmarkStart w:id="142" w:name="_Toc513029213"/>
      <w:r/>
      <w:bookmarkStart w:id="143" w:name="_Toc212623503"/>
      <w:r/>
      <w:bookmarkEnd w:id="132"/>
      <w:r/>
      <w:bookmarkEnd w:id="133"/>
      <w:r/>
      <w:bookmarkEnd w:id="134"/>
      <w:r/>
      <w:bookmarkEnd w:id="135"/>
      <w:r>
        <w:rPr>
          <w:rFonts w:hint="eastAsia" w:ascii="Times New Roman" w:hAnsi="Times New Roman" w:eastAsia="宋体" w:cs="Times New Roman"/>
          <w:b/>
          <w:bCs/>
          <w:color w:val="000000"/>
          <w:sz w:val="28"/>
          <w:szCs w:val="28"/>
        </w:rPr>
        <w:t xml:space="preserve">三、投标文件的编制</w:t>
      </w:r>
      <w:bookmarkEnd w:id="136"/>
      <w:r/>
      <w:bookmarkEnd w:id="137"/>
      <w:r/>
      <w:bookmarkEnd w:id="138"/>
      <w:r/>
      <w:bookmarkEnd w:id="139"/>
      <w:r/>
      <w:bookmarkEnd w:id="140"/>
      <w:r/>
      <w:bookmarkEnd w:id="141"/>
      <w:r/>
      <w:bookmarkEnd w:id="142"/>
      <w:r/>
      <w:bookmarkEnd w:id="143"/>
      <w:r/>
      <w:r/>
    </w:p>
    <w:p>
      <w:pPr>
        <w:ind w:firstLine="420"/>
        <w:rPr>
          <w:rFonts w:ascii="宋体" w:hAnsi="宋体" w:eastAsia="宋体" w:cs="Arial"/>
          <w:color w:val="000000"/>
          <w:sz w:val="28"/>
          <w:szCs w:val="28"/>
        </w:rPr>
        <w:outlineLvl w:val="2"/>
      </w:pPr>
      <w:r/>
      <w:bookmarkStart w:id="144" w:name="_Toc163508359"/>
      <w:r/>
      <w:bookmarkStart w:id="145" w:name="_Toc163508284"/>
      <w:r/>
      <w:bookmarkStart w:id="146" w:name="_Toc513029214"/>
      <w:r/>
      <w:bookmarkStart w:id="147" w:name="_Toc16938530"/>
      <w:r/>
      <w:bookmarkStart w:id="148" w:name="_Toc462564073"/>
      <w:r/>
      <w:bookmarkStart w:id="149" w:name="_Toc20823286"/>
      <w:r/>
      <w:bookmarkStart w:id="150" w:name="_Toc212623504"/>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4"/>
      <w:r/>
      <w:bookmarkEnd w:id="145"/>
      <w:r/>
      <w:bookmarkEnd w:id="146"/>
      <w:r/>
      <w:bookmarkEnd w:id="147"/>
      <w:r/>
      <w:bookmarkEnd w:id="148"/>
      <w:r/>
      <w:bookmarkEnd w:id="149"/>
      <w:r/>
      <w:bookmarkEnd w:id="15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51" w:name="_Toc513029215"/>
      <w:r/>
      <w:bookmarkStart w:id="152" w:name="_Toc163508285"/>
      <w:r/>
      <w:bookmarkStart w:id="153" w:name="_Toc163508360"/>
      <w:r/>
      <w:bookmarkStart w:id="154" w:name="_Toc20823287"/>
      <w:r/>
      <w:bookmarkStart w:id="155" w:name="_Toc462564074"/>
      <w:r/>
      <w:bookmarkStart w:id="156" w:name="_Toc16938531"/>
      <w:r/>
      <w:bookmarkStart w:id="157" w:name="_Toc212623505"/>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51"/>
      <w:r/>
      <w:bookmarkEnd w:id="152"/>
      <w:r/>
      <w:bookmarkEnd w:id="153"/>
      <w:r/>
      <w:bookmarkEnd w:id="154"/>
      <w:r/>
      <w:bookmarkEnd w:id="155"/>
      <w:r/>
      <w:bookmarkEnd w:id="156"/>
      <w:r/>
      <w:bookmarkEnd w:id="157"/>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8" w:name="_Hlt26670360"/>
      <w:r/>
      <w:bookmarkStart w:id="159" w:name="_Hlt26668975"/>
      <w:r/>
      <w:bookmarkStart w:id="160" w:name="_Hlt26954838"/>
      <w:r/>
      <w:bookmarkStart w:id="161" w:name="_Toc49090509"/>
      <w:r/>
      <w:bookmarkStart w:id="162" w:name="_Toc14577357"/>
      <w:r/>
      <w:bookmarkStart w:id="163" w:name="_Toc163508286"/>
      <w:r/>
      <w:bookmarkStart w:id="164" w:name="_Toc513029219"/>
      <w:r/>
      <w:bookmarkStart w:id="165" w:name="_Toc163508361"/>
      <w:r/>
      <w:bookmarkStart w:id="166" w:name="_Toc212623506"/>
      <w:r/>
      <w:bookmarkStart w:id="167" w:name="_Toc49090507"/>
      <w:r/>
      <w:bookmarkStart w:id="168" w:name="_Toc513029216"/>
      <w:r/>
      <w:bookmarkStart w:id="169" w:name="_Toc14577354"/>
      <w:r/>
      <w:bookmarkStart w:id="170" w:name="_Toc14577355"/>
      <w:r/>
      <w:bookmarkStart w:id="171" w:name="_Toc49090508"/>
      <w:r/>
      <w:bookmarkEnd w:id="158"/>
      <w:r/>
      <w:bookmarkEnd w:id="159"/>
      <w:r/>
      <w:bookmarkEnd w:id="160"/>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61"/>
      <w:r/>
      <w:bookmarkEnd w:id="162"/>
      <w:r/>
      <w:bookmarkEnd w:id="163"/>
      <w:r/>
      <w:bookmarkEnd w:id="164"/>
      <w:r/>
      <w:bookmarkEnd w:id="165"/>
      <w:r/>
      <w:bookmarkEnd w:id="166"/>
      <w:r/>
      <w:bookmarkEnd w:id="167"/>
      <w:bookmarkEnd w:id="168"/>
      <w:bookmarkEnd w:id="169"/>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72" w:name="_Toc163508362"/>
      <w:r/>
      <w:bookmarkStart w:id="173" w:name="_Toc163508287"/>
      <w:r/>
      <w:bookmarkStart w:id="174" w:name="_Toc212623507"/>
      <w:r/>
      <w:bookmarkEnd w:id="170"/>
      <w:r/>
      <w:bookmarkEnd w:id="171"/>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72"/>
      <w:r/>
      <w:bookmarkEnd w:id="173"/>
      <w:r/>
      <w:bookmarkEnd w:id="174"/>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5" w:name="_Toc163508363"/>
      <w:r/>
      <w:bookmarkStart w:id="176" w:name="_Toc163508288"/>
      <w:r/>
      <w:bookmarkStart w:id="177" w:name="_Toc212623508"/>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5"/>
      <w:r/>
      <w:bookmarkEnd w:id="176"/>
      <w:r>
        <w:rPr>
          <w:rFonts w:hint="eastAsia" w:ascii="宋体" w:hAnsi="宋体" w:eastAsia="宋体" w:cs="Arial"/>
          <w:color w:val="000000"/>
          <w:sz w:val="28"/>
          <w:szCs w:val="28"/>
        </w:rPr>
        <w:t xml:space="preserve">（如有）</w:t>
      </w:r>
      <w:bookmarkEnd w:id="177"/>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8" w:name="_Hlt26954848"/>
      <w:r/>
      <w:bookmarkStart w:id="179" w:name="_Hlt26954846"/>
      <w:r/>
      <w:bookmarkStart w:id="180" w:name="_Hlt26670486"/>
      <w:r/>
      <w:bookmarkStart w:id="181" w:name="_Hlt26670482"/>
      <w:r/>
      <w:bookmarkStart w:id="182" w:name="_Hlt26954731"/>
      <w:r/>
      <w:bookmarkStart w:id="183" w:name="_Toc163508364"/>
      <w:r/>
      <w:bookmarkStart w:id="184" w:name="_Toc163508289"/>
      <w:r/>
      <w:bookmarkStart w:id="185" w:name="_Toc212623509"/>
      <w:r/>
      <w:bookmarkStart w:id="186" w:name="_Hlk155763835"/>
      <w:r/>
      <w:bookmarkEnd w:id="178"/>
      <w:r/>
      <w:bookmarkEnd w:id="179"/>
      <w:r/>
      <w:bookmarkEnd w:id="180"/>
      <w:r/>
      <w:bookmarkEnd w:id="181"/>
      <w:r/>
      <w:bookmarkEnd w:id="182"/>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83"/>
      <w:r/>
      <w:bookmarkEnd w:id="184"/>
      <w:r>
        <w:rPr>
          <w:rFonts w:hint="eastAsia" w:ascii="宋体" w:hAnsi="宋体" w:eastAsia="宋体" w:cs="Arial"/>
          <w:color w:val="000000"/>
          <w:sz w:val="28"/>
          <w:szCs w:val="28"/>
        </w:rPr>
        <w:t xml:space="preserve">（如有）</w:t>
      </w:r>
      <w:bookmarkEnd w:id="185"/>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w:t>
      </w:r>
      <w:r>
        <w:rPr>
          <w:rFonts w:hint="eastAsia" w:ascii="宋体" w:hAnsi="Arial" w:eastAsia="宋体" w:cs="宋体"/>
          <w:color w:val="000000"/>
          <w:sz w:val="24"/>
          <w:szCs w:val="21"/>
          <w:lang w:val="zh-CN"/>
        </w:rPr>
        <w:t xml:space="preserve">作出</w:t>
      </w:r>
      <w:r>
        <w:rPr>
          <w:rFonts w:hint="eastAsia" w:ascii="宋体" w:hAnsi="Arial" w:eastAsia="宋体" w:cs="宋体"/>
          <w:color w:val="000000"/>
          <w:sz w:val="24"/>
          <w:szCs w:val="21"/>
          <w:lang w:val="zh-CN"/>
        </w:rPr>
        <w:t xml:space="preserve">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6"/>
      <w:r/>
      <w:r/>
    </w:p>
    <w:p>
      <w:pPr>
        <w:ind w:firstLine="420"/>
        <w:rPr>
          <w:rFonts w:ascii="宋体" w:hAnsi="宋体" w:eastAsia="宋体" w:cs="Arial"/>
          <w:color w:val="000000"/>
          <w:sz w:val="28"/>
          <w:szCs w:val="28"/>
        </w:rPr>
        <w:outlineLvl w:val="2"/>
      </w:pPr>
      <w:r/>
      <w:bookmarkStart w:id="187" w:name="_Toc163508290"/>
      <w:r/>
      <w:bookmarkStart w:id="188" w:name="_Toc163508365"/>
      <w:r/>
      <w:bookmarkStart w:id="189" w:name="_Toc212623510"/>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7"/>
      <w:r/>
      <w:bookmarkEnd w:id="188"/>
      <w:r>
        <w:rPr>
          <w:rFonts w:hint="eastAsia" w:ascii="宋体" w:hAnsi="宋体" w:eastAsia="宋体" w:cs="Arial"/>
          <w:color w:val="000000"/>
          <w:sz w:val="28"/>
          <w:szCs w:val="28"/>
        </w:rPr>
        <w:t xml:space="preserve">（如有）</w:t>
      </w:r>
      <w:bookmarkEnd w:id="189"/>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90" w:name="_Toc49090510"/>
      <w:r/>
      <w:bookmarkStart w:id="191" w:name="_Toc14577359"/>
      <w:r/>
      <w:r/>
    </w:p>
    <w:p>
      <w:pPr>
        <w:ind w:firstLine="420"/>
        <w:rPr>
          <w:rFonts w:ascii="宋体" w:hAnsi="宋体" w:eastAsia="宋体" w:cs="Arial"/>
          <w:color w:val="000000"/>
          <w:sz w:val="28"/>
          <w:szCs w:val="28"/>
        </w:rPr>
        <w:outlineLvl w:val="2"/>
      </w:pPr>
      <w:r/>
      <w:bookmarkStart w:id="192" w:name="_Toc163508366"/>
      <w:r/>
      <w:bookmarkStart w:id="193" w:name="_Toc163508291"/>
      <w:r/>
      <w:bookmarkStart w:id="194" w:name="_Toc212623511"/>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92"/>
      <w:r/>
      <w:bookmarkEnd w:id="193"/>
      <w:r/>
      <w:bookmarkEnd w:id="194"/>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5" w:name="_Toc14577360"/>
      <w:r/>
      <w:bookmarkStart w:id="196" w:name="_Toc163508292"/>
      <w:r/>
      <w:bookmarkStart w:id="197" w:name="_Toc49090511"/>
      <w:r/>
      <w:bookmarkStart w:id="198" w:name="_Toc163508367"/>
      <w:r/>
      <w:bookmarkStart w:id="199" w:name="_Toc212623512"/>
      <w:r/>
      <w:bookmarkEnd w:id="190"/>
      <w:r/>
      <w:bookmarkEnd w:id="191"/>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5"/>
      <w:r/>
      <w:bookmarkEnd w:id="196"/>
      <w:r/>
      <w:bookmarkEnd w:id="197"/>
      <w:r/>
      <w:bookmarkEnd w:id="198"/>
      <w:r/>
      <w:bookmarkEnd w:id="199"/>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200" w:name="_Toc163508368"/>
      <w:r/>
      <w:bookmarkStart w:id="201" w:name="_Toc163508293"/>
      <w:r/>
      <w:bookmarkStart w:id="202" w:name="_Toc212623513"/>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200"/>
      <w:r/>
      <w:bookmarkEnd w:id="201"/>
      <w:r/>
      <w:bookmarkEnd w:id="202"/>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03" w:name="_Hlt26954739"/>
      <w:r/>
      <w:bookmarkStart w:id="204" w:name="_Hlt26954852"/>
      <w:r/>
      <w:bookmarkStart w:id="205" w:name="_Toc513029224"/>
      <w:r/>
      <w:bookmarkStart w:id="206" w:name="_Toc16938540"/>
      <w:r/>
      <w:bookmarkStart w:id="207" w:name="_Toc20823296"/>
      <w:r/>
      <w:bookmarkStart w:id="208" w:name="_Toc120614217"/>
      <w:r/>
      <w:bookmarkStart w:id="209" w:name="_Toc163508369"/>
      <w:r/>
      <w:bookmarkStart w:id="210" w:name="_Toc163508294"/>
      <w:r/>
      <w:bookmarkStart w:id="211" w:name="_Toc212623514"/>
      <w:r/>
      <w:bookmarkEnd w:id="203"/>
      <w:r/>
      <w:bookmarkEnd w:id="204"/>
      <w:r>
        <w:rPr>
          <w:rFonts w:hint="eastAsia" w:ascii="Times New Roman" w:hAnsi="Times New Roman" w:eastAsia="宋体" w:cs="Times New Roman"/>
          <w:b/>
          <w:bCs/>
          <w:color w:val="000000"/>
          <w:sz w:val="28"/>
          <w:szCs w:val="28"/>
        </w:rPr>
        <w:t xml:space="preserve">四、投标文件的递交</w:t>
      </w:r>
      <w:bookmarkEnd w:id="205"/>
      <w:r/>
      <w:bookmarkEnd w:id="206"/>
      <w:r/>
      <w:bookmarkEnd w:id="207"/>
      <w:r/>
      <w:bookmarkEnd w:id="208"/>
      <w:r/>
      <w:bookmarkEnd w:id="209"/>
      <w:r/>
      <w:bookmarkEnd w:id="210"/>
      <w:r/>
      <w:bookmarkEnd w:id="211"/>
      <w:r/>
      <w:r/>
    </w:p>
    <w:p>
      <w:pPr>
        <w:ind w:firstLine="420"/>
        <w:rPr>
          <w:rFonts w:ascii="宋体" w:hAnsi="宋体" w:eastAsia="宋体" w:cs="Arial"/>
          <w:color w:val="000000"/>
          <w:sz w:val="28"/>
          <w:szCs w:val="28"/>
        </w:rPr>
        <w:outlineLvl w:val="2"/>
      </w:pPr>
      <w:r/>
      <w:bookmarkStart w:id="212" w:name="_Toc20823297"/>
      <w:r/>
      <w:bookmarkStart w:id="213" w:name="_Toc16938541"/>
      <w:r/>
      <w:bookmarkStart w:id="214" w:name="_Toc462564084"/>
      <w:r/>
      <w:bookmarkStart w:id="215" w:name="_Toc513029225"/>
      <w:r/>
      <w:bookmarkStart w:id="216" w:name="_Toc163508295"/>
      <w:r/>
      <w:bookmarkStart w:id="217" w:name="_Toc163508370"/>
      <w:r/>
      <w:bookmarkStart w:id="218" w:name="_Toc212623515"/>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12"/>
      <w:r/>
      <w:bookmarkEnd w:id="213"/>
      <w:r/>
      <w:bookmarkEnd w:id="214"/>
      <w:r/>
      <w:bookmarkEnd w:id="215"/>
      <w:r>
        <w:rPr>
          <w:rFonts w:hint="eastAsia" w:ascii="宋体" w:hAnsi="宋体" w:eastAsia="宋体" w:cs="Arial"/>
          <w:color w:val="000000"/>
          <w:sz w:val="28"/>
          <w:szCs w:val="28"/>
        </w:rPr>
        <w:t xml:space="preserve">的递交</w:t>
      </w:r>
      <w:bookmarkEnd w:id="216"/>
      <w:r/>
      <w:bookmarkEnd w:id="217"/>
      <w:r/>
      <w:bookmarkEnd w:id="21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9" w:name="_Toc16938542"/>
      <w:r/>
      <w:bookmarkStart w:id="220" w:name="_Toc20823298"/>
      <w:r/>
      <w:bookmarkStart w:id="221" w:name="_Toc513029226"/>
      <w:r/>
      <w:r/>
    </w:p>
    <w:p>
      <w:pPr>
        <w:ind w:firstLine="420"/>
        <w:rPr>
          <w:rFonts w:ascii="宋体" w:hAnsi="宋体" w:eastAsia="宋体" w:cs="Arial"/>
          <w:color w:val="000000"/>
          <w:sz w:val="28"/>
          <w:szCs w:val="28"/>
        </w:rPr>
        <w:outlineLvl w:val="2"/>
      </w:pPr>
      <w:r/>
      <w:bookmarkStart w:id="222" w:name="_Toc163508371"/>
      <w:r/>
      <w:bookmarkStart w:id="223" w:name="_Toc163508296"/>
      <w:r/>
      <w:bookmarkStart w:id="224" w:name="_Toc212623516"/>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9"/>
      <w:r/>
      <w:bookmarkEnd w:id="220"/>
      <w:r/>
      <w:bookmarkEnd w:id="221"/>
      <w:r/>
      <w:bookmarkEnd w:id="222"/>
      <w:r/>
      <w:bookmarkEnd w:id="223"/>
      <w:r/>
      <w:bookmarkEnd w:id="224"/>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5" w:name="_Toc20823299"/>
      <w:r/>
      <w:bookmarkStart w:id="226" w:name="_Toc16938543"/>
      <w:r/>
      <w:bookmarkStart w:id="227" w:name="_Toc513029227"/>
      <w:r/>
      <w:bookmarkStart w:id="228" w:name="_Toc163508297"/>
      <w:r/>
      <w:bookmarkStart w:id="229" w:name="_Toc163508372"/>
      <w:r/>
      <w:bookmarkStart w:id="230" w:name="_Toc212623517"/>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5"/>
      <w:r/>
      <w:bookmarkEnd w:id="226"/>
      <w:r/>
      <w:bookmarkEnd w:id="227"/>
      <w:r>
        <w:rPr>
          <w:rFonts w:hint="eastAsia" w:ascii="宋体" w:hAnsi="宋体" w:eastAsia="宋体" w:cs="Arial"/>
          <w:color w:val="000000"/>
          <w:sz w:val="28"/>
          <w:szCs w:val="28"/>
        </w:rPr>
        <w:t xml:space="preserve">的拒收</w:t>
      </w:r>
      <w:bookmarkEnd w:id="228"/>
      <w:r/>
      <w:bookmarkEnd w:id="229"/>
      <w:r/>
      <w:bookmarkEnd w:id="230"/>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31" w:name="_Toc163508298"/>
      <w:r/>
      <w:bookmarkStart w:id="232" w:name="_Toc20823300"/>
      <w:r/>
      <w:bookmarkStart w:id="233" w:name="_Toc513029228"/>
      <w:r/>
      <w:bookmarkStart w:id="234" w:name="_Toc163508373"/>
      <w:r/>
      <w:bookmarkStart w:id="235" w:name="_Toc16938544"/>
      <w:r/>
      <w:bookmarkStart w:id="236" w:name="_Toc212623518"/>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31"/>
      <w:r/>
      <w:bookmarkEnd w:id="232"/>
      <w:r/>
      <w:bookmarkEnd w:id="233"/>
      <w:r/>
      <w:bookmarkEnd w:id="234"/>
      <w:r/>
      <w:bookmarkEnd w:id="235"/>
      <w:r/>
      <w:bookmarkEnd w:id="236"/>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7" w:name="_Toc163508299"/>
      <w:r/>
      <w:bookmarkStart w:id="238" w:name="_Toc163508374"/>
      <w:r/>
      <w:bookmarkStart w:id="239" w:name="_Toc20823301"/>
      <w:r/>
      <w:bookmarkStart w:id="240" w:name="_Toc513029229"/>
      <w:r/>
      <w:bookmarkStart w:id="241" w:name="_Toc120614218"/>
      <w:r/>
      <w:bookmarkStart w:id="242" w:name="_Toc16938545"/>
      <w:r/>
      <w:bookmarkStart w:id="243" w:name="_Toc212623519"/>
      <w:r>
        <w:rPr>
          <w:rFonts w:hint="eastAsia" w:ascii="Times New Roman" w:hAnsi="Times New Roman" w:eastAsia="宋体" w:cs="Times New Roman"/>
          <w:b/>
          <w:bCs/>
          <w:color w:val="000000"/>
          <w:sz w:val="28"/>
          <w:szCs w:val="28"/>
        </w:rPr>
        <w:t xml:space="preserve">五、开标与评标</w:t>
      </w:r>
      <w:bookmarkEnd w:id="237"/>
      <w:r/>
      <w:bookmarkEnd w:id="238"/>
      <w:r/>
      <w:bookmarkEnd w:id="239"/>
      <w:r/>
      <w:bookmarkEnd w:id="240"/>
      <w:r/>
      <w:bookmarkEnd w:id="241"/>
      <w:r/>
      <w:bookmarkEnd w:id="242"/>
      <w:r/>
      <w:bookmarkEnd w:id="243"/>
      <w:r/>
      <w:r/>
    </w:p>
    <w:p>
      <w:pPr>
        <w:ind w:firstLine="420"/>
        <w:rPr>
          <w:rFonts w:ascii="宋体" w:hAnsi="宋体" w:eastAsia="宋体" w:cs="Arial"/>
          <w:color w:val="000000"/>
          <w:sz w:val="28"/>
          <w:szCs w:val="28"/>
        </w:rPr>
        <w:outlineLvl w:val="2"/>
      </w:pPr>
      <w:r/>
      <w:bookmarkStart w:id="244" w:name="_Toc163508375"/>
      <w:r/>
      <w:bookmarkStart w:id="245" w:name="_Toc163508300"/>
      <w:r/>
      <w:bookmarkStart w:id="246" w:name="_Toc20823302"/>
      <w:r/>
      <w:bookmarkStart w:id="247" w:name="_Toc16938546"/>
      <w:r/>
      <w:bookmarkStart w:id="248" w:name="_Toc513029230"/>
      <w:r/>
      <w:bookmarkStart w:id="249" w:name="_Toc212623520"/>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44"/>
      <w:r/>
      <w:bookmarkEnd w:id="245"/>
      <w:r/>
      <w:bookmarkEnd w:id="246"/>
      <w:r/>
      <w:bookmarkEnd w:id="247"/>
      <w:r/>
      <w:bookmarkEnd w:id="248"/>
      <w:r/>
      <w:bookmarkEnd w:id="249"/>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系统中《开标记录表》宣布后5分钟内未提出的，视同认可开标结果。</w:t>
      </w:r>
      <w:r/>
    </w:p>
    <w:p>
      <w:pPr>
        <w:ind w:firstLine="420"/>
        <w:rPr>
          <w:rFonts w:ascii="宋体" w:hAnsi="宋体" w:eastAsia="宋体" w:cs="Arial"/>
          <w:color w:val="000000"/>
          <w:sz w:val="28"/>
          <w:szCs w:val="28"/>
        </w:rPr>
        <w:outlineLvl w:val="2"/>
      </w:pPr>
      <w:r/>
      <w:bookmarkStart w:id="250" w:name="_Toc163508301"/>
      <w:r/>
      <w:bookmarkStart w:id="251" w:name="_Toc163508376"/>
      <w:r/>
      <w:bookmarkStart w:id="252" w:name="_Toc212623521"/>
      <w:r/>
      <w:bookmarkStart w:id="253" w:name="_Toc513029231"/>
      <w:r/>
      <w:bookmarkStart w:id="254" w:name="_Toc16938547"/>
      <w:r/>
      <w:bookmarkStart w:id="255" w:name="_Toc20823303"/>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50"/>
      <w:r/>
      <w:bookmarkEnd w:id="251"/>
      <w:r/>
      <w:bookmarkEnd w:id="252"/>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w:t>
      </w:r>
      <w:r>
        <w:rPr>
          <w:rFonts w:hint="eastAsia" w:ascii="宋体" w:hAnsi="宋体" w:eastAsia="宋体" w:cs="Times New Roman"/>
          <w:color w:val="000000"/>
          <w:sz w:val="24"/>
          <w:szCs w:val="24"/>
        </w:rPr>
        <w:t xml:space="preserve">且人员</w:t>
      </w:r>
      <w:r>
        <w:rPr>
          <w:rFonts w:hint="eastAsia" w:ascii="宋体" w:hAnsi="宋体" w:eastAsia="宋体" w:cs="Times New Roman"/>
          <w:color w:val="000000"/>
          <w:sz w:val="24"/>
          <w:szCs w:val="24"/>
        </w:rPr>
        <w:t xml:space="preserve">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w:t>
      </w:r>
      <w:r>
        <w:rPr>
          <w:rFonts w:hint="eastAsia" w:ascii="宋体" w:hAnsi="宋体" w:eastAsia="宋体" w:cs="Times New Roman"/>
          <w:color w:val="000000"/>
          <w:sz w:val="24"/>
          <w:szCs w:val="24"/>
        </w:rPr>
        <w:t xml:space="preserve">侯选人</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256" w:name="_Toc163508377"/>
      <w:r/>
      <w:bookmarkStart w:id="257" w:name="_Toc163508302"/>
      <w:r/>
      <w:bookmarkStart w:id="258" w:name="_Toc21262352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6"/>
      <w:r/>
      <w:bookmarkEnd w:id="257"/>
      <w:r/>
      <w:bookmarkEnd w:id="258"/>
      <w:r/>
      <w:bookmarkEnd w:id="253"/>
      <w:bookmarkEnd w:id="254"/>
      <w:bookmarkEnd w:id="255"/>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9" w:name="_Toc16938548"/>
      <w:r/>
      <w:bookmarkStart w:id="260" w:name="_Toc20823304"/>
      <w:r/>
      <w:bookmarkStart w:id="261" w:name="_Toc163508303"/>
      <w:r/>
      <w:bookmarkStart w:id="262" w:name="_Toc163508378"/>
      <w:r/>
      <w:bookmarkStart w:id="263" w:name="_Toc513029232"/>
      <w:r/>
      <w:bookmarkStart w:id="264" w:name="_Toc21262352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9"/>
      <w:r/>
      <w:bookmarkEnd w:id="260"/>
      <w:r/>
      <w:bookmarkEnd w:id="261"/>
      <w:r/>
      <w:bookmarkEnd w:id="262"/>
      <w:r/>
      <w:bookmarkEnd w:id="263"/>
      <w:r/>
      <w:bookmarkEnd w:id="264"/>
      <w:r/>
      <w:r/>
    </w:p>
    <w:p>
      <w:pPr>
        <w:ind w:firstLine="480"/>
        <w:spacing w:line="480" w:lineRule="exact"/>
        <w:rPr>
          <w:rFonts w:ascii="宋体" w:hAnsi="宋体" w:eastAsia="宋体" w:cs="Times New Roman"/>
          <w:color w:val="000000"/>
          <w:sz w:val="24"/>
          <w:szCs w:val="24"/>
        </w:rPr>
      </w:pPr>
      <w:r/>
      <w:bookmarkStart w:id="265" w:name="_Toc20823305"/>
      <w:r/>
      <w:bookmarkStart w:id="266" w:name="_Toc16938549"/>
      <w:r/>
      <w:bookmarkStart w:id="267"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w:t>
      </w:r>
      <w:r>
        <w:rPr>
          <w:rFonts w:hint="eastAsia" w:ascii="宋体" w:hAnsi="宋体" w:eastAsia="宋体" w:cs="Times New Roman"/>
          <w:color w:val="000000"/>
          <w:sz w:val="24"/>
          <w:szCs w:val="24"/>
        </w:rPr>
        <w:t xml:space="preserve">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系统向供应商发出“澄清要求函”，接到“澄清要求函”的投标人应当按照要求在苏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8" w:name="_Toc163508304"/>
      <w:r/>
      <w:bookmarkStart w:id="269" w:name="_Toc163508379"/>
      <w:r/>
      <w:bookmarkStart w:id="270" w:name="_Toc21262352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5"/>
      <w:r/>
      <w:bookmarkEnd w:id="266"/>
      <w:r/>
      <w:bookmarkEnd w:id="267"/>
      <w:r/>
      <w:bookmarkEnd w:id="268"/>
      <w:r/>
      <w:bookmarkEnd w:id="269"/>
      <w:r/>
      <w:bookmarkEnd w:id="270"/>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eastAsia="宋体" w:cs="Times New Roman"/>
          <w:bCs/>
          <w:color w:val="000000"/>
          <w:sz w:val="24"/>
          <w:szCs w:val="21"/>
        </w:rPr>
        <w:t xml:space="preserve">作出</w:t>
      </w:r>
      <w:r>
        <w:rPr>
          <w:rFonts w:hint="eastAsia" w:ascii="宋体" w:hAnsi="宋体" w:eastAsia="宋体" w:cs="Times New Roman"/>
          <w:bCs/>
          <w:color w:val="000000"/>
          <w:sz w:val="24"/>
          <w:szCs w:val="21"/>
        </w:rPr>
        <w:t xml:space="preserve">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结论。</w:t>
      </w:r>
      <w:r>
        <w:rPr>
          <w:rFonts w:hint="eastAsia" w:ascii="宋体" w:hAnsi="宋体" w:eastAsia="宋体" w:cs="Times New Roman"/>
          <w:bCs/>
          <w:color w:val="000000"/>
          <w:sz w:val="24"/>
          <w:szCs w:val="21"/>
        </w:rPr>
        <w:t xml:space="preserve">评委决定投标文件的</w:t>
      </w:r>
      <w:r>
        <w:rPr>
          <w:rFonts w:hint="eastAsia" w:ascii="宋体" w:hAnsi="宋体" w:eastAsia="宋体" w:cs="Times New Roman"/>
          <w:bCs/>
          <w:color w:val="000000"/>
          <w:sz w:val="24"/>
          <w:szCs w:val="21"/>
        </w:rPr>
        <w:t xml:space="preserve">响应性只根据</w:t>
      </w:r>
      <w:r>
        <w:rPr>
          <w:rFonts w:hint="eastAsia" w:ascii="宋体" w:hAnsi="宋体" w:eastAsia="宋体" w:cs="Times New Roman"/>
          <w:bCs/>
          <w:color w:val="000000"/>
          <w:sz w:val="24"/>
          <w:szCs w:val="21"/>
        </w:rPr>
        <w:t xml:space="preserve">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71" w:name="_Toc20823306"/>
      <w:r/>
      <w:bookmarkStart w:id="272" w:name="_Toc16938550"/>
      <w:r/>
      <w:bookmarkStart w:id="273" w:name="_Toc513029234"/>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74" w:name="_Toc163508305"/>
      <w:r/>
      <w:bookmarkStart w:id="275" w:name="_Toc163508380"/>
      <w:r/>
      <w:bookmarkStart w:id="276" w:name="_Toc21262352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71"/>
      <w:r/>
      <w:bookmarkEnd w:id="272"/>
      <w:r/>
      <w:bookmarkEnd w:id="273"/>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74"/>
      <w:r/>
      <w:bookmarkEnd w:id="275"/>
      <w:r/>
      <w:bookmarkEnd w:id="276"/>
      <w:r/>
      <w:r/>
    </w:p>
    <w:p>
      <w:pPr>
        <w:ind w:left="479"/>
        <w:spacing w:line="440" w:lineRule="exact"/>
        <w:rPr>
          <w:rFonts w:ascii="宋体" w:hAnsi="宋体" w:eastAsia="宋体" w:cs="Times New Roman"/>
          <w:bCs/>
          <w:color w:val="000000"/>
          <w:sz w:val="24"/>
          <w:szCs w:val="21"/>
        </w:rPr>
      </w:pPr>
      <w:r/>
      <w:bookmarkStart w:id="277" w:name="_Toc513029235"/>
      <w:r/>
      <w:bookmarkStart w:id="278" w:name="_Toc20823307"/>
      <w:r/>
      <w:bookmarkStart w:id="279" w:name="_Toc16938551"/>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w:t>
      </w:r>
      <w:r>
        <w:rPr>
          <w:rFonts w:hint="eastAsia" w:ascii="宋体" w:hAnsi="宋体" w:eastAsia="宋体" w:cs="Times New Roman"/>
          <w:b/>
          <w:i/>
          <w:sz w:val="24"/>
          <w:szCs w:val="24"/>
          <w:u w:val="single"/>
        </w:rPr>
        <w:t xml:space="preserve">采云</w:t>
      </w:r>
      <w:r>
        <w:rPr>
          <w:rFonts w:hint="eastAsia" w:ascii="宋体" w:hAnsi="宋体" w:eastAsia="宋体" w:cs="Times New Roman"/>
          <w:b/>
          <w:i/>
          <w:sz w:val="24"/>
          <w:szCs w:val="24"/>
          <w:u w:val="single"/>
        </w:rPr>
        <w:t xml:space="preserve">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w:t>
      </w:r>
      <w:r>
        <w:rPr>
          <w:rFonts w:hint="eastAsia" w:ascii="宋体" w:hAnsi="宋体" w:eastAsia="宋体" w:cs="Times New Roman"/>
          <w:b/>
          <w:bCs/>
          <w:i/>
          <w:color w:val="000000"/>
          <w:sz w:val="24"/>
          <w:szCs w:val="21"/>
          <w:u w:val="single"/>
        </w:rPr>
        <w:t xml:space="preserve">国家发改委</w:t>
      </w:r>
      <w:r>
        <w:rPr>
          <w:rFonts w:hint="eastAsia" w:ascii="宋体" w:hAnsi="宋体" w:eastAsia="宋体" w:cs="Times New Roman"/>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80" w:name="_Toc163508381"/>
      <w:r/>
      <w:bookmarkStart w:id="281" w:name="_Toc120614219"/>
      <w:r/>
      <w:bookmarkStart w:id="282" w:name="_Toc163508306"/>
      <w:r/>
      <w:bookmarkStart w:id="283" w:name="_Toc212623526"/>
      <w:r>
        <w:rPr>
          <w:rFonts w:hint="eastAsia" w:ascii="Times New Roman" w:hAnsi="Times New Roman" w:eastAsia="宋体" w:cs="Times New Roman"/>
          <w:b/>
          <w:bCs/>
          <w:color w:val="000000"/>
          <w:sz w:val="28"/>
          <w:szCs w:val="28"/>
        </w:rPr>
        <w:t xml:space="preserve">六、</w:t>
      </w:r>
      <w:bookmarkEnd w:id="277"/>
      <w:r/>
      <w:bookmarkEnd w:id="278"/>
      <w:r/>
      <w:bookmarkEnd w:id="279"/>
      <w:r>
        <w:rPr>
          <w:rFonts w:hint="eastAsia" w:ascii="Times New Roman" w:hAnsi="Times New Roman" w:eastAsia="宋体" w:cs="Times New Roman"/>
          <w:b/>
          <w:bCs/>
          <w:color w:val="000000"/>
          <w:sz w:val="28"/>
          <w:szCs w:val="28"/>
        </w:rPr>
        <w:t xml:space="preserve">定标</w:t>
      </w:r>
      <w:bookmarkEnd w:id="280"/>
      <w:r/>
      <w:bookmarkEnd w:id="281"/>
      <w:r/>
      <w:bookmarkEnd w:id="282"/>
      <w:r/>
      <w:bookmarkEnd w:id="283"/>
      <w:r/>
      <w:r/>
    </w:p>
    <w:p>
      <w:pPr>
        <w:ind w:firstLine="420"/>
        <w:rPr>
          <w:rFonts w:ascii="宋体" w:hAnsi="宋体" w:eastAsia="宋体" w:cs="Arial"/>
          <w:color w:val="000000"/>
          <w:sz w:val="28"/>
          <w:szCs w:val="28"/>
        </w:rPr>
        <w:outlineLvl w:val="2"/>
      </w:pPr>
      <w:r/>
      <w:bookmarkStart w:id="284" w:name="_Toc513029238"/>
      <w:r/>
      <w:bookmarkStart w:id="285" w:name="_Toc16938554"/>
      <w:r/>
      <w:bookmarkStart w:id="286" w:name="_Toc20823310"/>
      <w:r/>
      <w:bookmarkStart w:id="287" w:name="_Toc163508382"/>
      <w:r/>
      <w:bookmarkStart w:id="288" w:name="_Toc163508307"/>
      <w:r/>
      <w:bookmarkStart w:id="289" w:name="_Toc212623527"/>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84"/>
      <w:r>
        <w:rPr>
          <w:rFonts w:hint="eastAsia" w:ascii="宋体" w:hAnsi="宋体" w:eastAsia="宋体" w:cs="Arial"/>
          <w:color w:val="000000"/>
          <w:sz w:val="28"/>
          <w:szCs w:val="28"/>
        </w:rPr>
        <w:t xml:space="preserve">确定</w:t>
      </w:r>
      <w:bookmarkEnd w:id="285"/>
      <w:r/>
      <w:bookmarkEnd w:id="286"/>
      <w:r>
        <w:rPr>
          <w:rFonts w:hint="eastAsia" w:ascii="宋体" w:hAnsi="宋体" w:eastAsia="宋体" w:cs="Arial"/>
          <w:color w:val="000000"/>
          <w:sz w:val="28"/>
          <w:szCs w:val="28"/>
        </w:rPr>
        <w:t xml:space="preserve">中标单位</w:t>
      </w:r>
      <w:bookmarkEnd w:id="287"/>
      <w:r/>
      <w:bookmarkEnd w:id="288"/>
      <w:r/>
      <w:bookmarkEnd w:id="289"/>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90"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91" w:name="_Toc163508383"/>
      <w:r/>
      <w:bookmarkStart w:id="292" w:name="_Toc163508308"/>
      <w:r/>
      <w:bookmarkStart w:id="293" w:name="_Toc212623528"/>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90"/>
      <w:r/>
      <w:bookmarkEnd w:id="291"/>
      <w:r/>
      <w:bookmarkEnd w:id="292"/>
      <w:r/>
      <w:bookmarkEnd w:id="293"/>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94"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94"/>
      <w:r>
        <w:rPr>
          <w:rFonts w:hint="eastAsia" w:ascii="Calibri" w:hAnsi="Calibri" w:eastAsia="宋体" w:cs="Times New Roman"/>
          <w:sz w:val="24"/>
          <w:szCs w:val="24"/>
        </w:rPr>
        <w:t xml:space="preserve">必要的证明材料与质疑</w:t>
      </w:r>
      <w:r>
        <w:rPr>
          <w:rFonts w:hint="eastAsia" w:ascii="Calibri" w:hAnsi="Calibri" w:eastAsia="宋体" w:cs="Times New Roman"/>
          <w:sz w:val="24"/>
          <w:szCs w:val="24"/>
        </w:rPr>
        <w:t xml:space="preserve">函一起</w:t>
      </w:r>
      <w:r>
        <w:rPr>
          <w:rFonts w:hint="eastAsia" w:ascii="Calibri" w:hAnsi="Calibri" w:eastAsia="宋体" w:cs="Times New Roman"/>
          <w:sz w:val="24"/>
          <w:szCs w:val="24"/>
        </w:rPr>
        <w:t xml:space="preserve">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w:t>
      </w:r>
      <w:r>
        <w:rPr>
          <w:rFonts w:hint="eastAsia" w:ascii="Times New Roman" w:hAnsi="宋体" w:eastAsia="宋体" w:cs="宋体"/>
          <w:color w:val="000000"/>
          <w:sz w:val="24"/>
          <w:szCs w:val="24"/>
        </w:rPr>
        <w:t xml:space="preserve">作出</w:t>
      </w:r>
      <w:r>
        <w:rPr>
          <w:rFonts w:hint="eastAsia" w:ascii="Times New Roman" w:hAnsi="宋体" w:eastAsia="宋体" w:cs="宋体"/>
          <w:color w:val="000000"/>
          <w:sz w:val="24"/>
          <w:szCs w:val="24"/>
        </w:rPr>
        <w:t xml:space="preserve">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rPr>
        <w:t xml:space="preserve">函必须</w:t>
      </w:r>
      <w:r>
        <w:rPr>
          <w:rFonts w:hint="eastAsia" w:ascii="宋体" w:hAnsi="宋体" w:eastAsia="宋体" w:cs="Times New Roman"/>
          <w:color w:val="000000"/>
          <w:sz w:val="24"/>
          <w:szCs w:val="24"/>
        </w:rPr>
        <w:t xml:space="preserve">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5" w:name="_Toc163508309"/>
      <w:r/>
      <w:bookmarkStart w:id="296" w:name="_Toc163508384"/>
      <w:r/>
      <w:bookmarkStart w:id="297" w:name="_Toc212623529"/>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5"/>
      <w:r/>
      <w:bookmarkEnd w:id="296"/>
      <w:r/>
      <w:bookmarkEnd w:id="297"/>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系统及时下载中标通知书。因系统存储空间有限，自中标结果公告届满之日起30日后，苏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8" w:name="_Toc163508310"/>
      <w:r/>
      <w:bookmarkStart w:id="299" w:name="_Toc120614220"/>
      <w:r/>
      <w:bookmarkStart w:id="300" w:name="_Toc163508385"/>
      <w:r/>
      <w:bookmarkStart w:id="301" w:name="_Toc212623530"/>
      <w:r/>
      <w:bookmarkStart w:id="302" w:name="_Toc16938552"/>
      <w:r/>
      <w:bookmarkStart w:id="303" w:name="_Toc20823308"/>
      <w:r/>
      <w:bookmarkStart w:id="304" w:name="_Toc513029236"/>
      <w:r>
        <w:rPr>
          <w:rFonts w:hint="eastAsia" w:ascii="Times New Roman" w:hAnsi="Times New Roman" w:eastAsia="宋体" w:cs="Times New Roman"/>
          <w:b/>
          <w:bCs/>
          <w:color w:val="000000"/>
          <w:sz w:val="28"/>
          <w:szCs w:val="28"/>
        </w:rPr>
        <w:t xml:space="preserve">七、授予合同</w:t>
      </w:r>
      <w:bookmarkEnd w:id="298"/>
      <w:r/>
      <w:bookmarkEnd w:id="299"/>
      <w:r/>
      <w:bookmarkEnd w:id="300"/>
      <w:r/>
      <w:bookmarkEnd w:id="301"/>
      <w:r/>
      <w:r/>
    </w:p>
    <w:p>
      <w:pPr>
        <w:ind w:firstLine="420"/>
        <w:rPr>
          <w:rFonts w:ascii="宋体" w:hAnsi="宋体" w:eastAsia="宋体" w:cs="Arial"/>
          <w:color w:val="000000"/>
          <w:sz w:val="28"/>
          <w:szCs w:val="28"/>
        </w:rPr>
        <w:outlineLvl w:val="2"/>
      </w:pPr>
      <w:r/>
      <w:bookmarkStart w:id="305" w:name="_Toc163508311"/>
      <w:r/>
      <w:bookmarkStart w:id="306" w:name="_Toc163508386"/>
      <w:r/>
      <w:bookmarkStart w:id="307" w:name="_Toc212623531"/>
      <w:r/>
      <w:bookmarkStart w:id="308" w:name="_Toc16938553"/>
      <w:r/>
      <w:bookmarkStart w:id="309" w:name="_Toc513029237"/>
      <w:r/>
      <w:bookmarkStart w:id="310" w:name="_Toc20823309"/>
      <w:r/>
      <w:bookmarkEnd w:id="302"/>
      <w:r/>
      <w:bookmarkEnd w:id="303"/>
      <w:r/>
      <w:bookmarkEnd w:id="304"/>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5"/>
      <w:r/>
      <w:bookmarkEnd w:id="306"/>
      <w:r/>
      <w:bookmarkEnd w:id="307"/>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11" w:name="_Toc163508312"/>
      <w:r/>
      <w:bookmarkStart w:id="312" w:name="_Toc163508387"/>
      <w:r/>
      <w:bookmarkStart w:id="313" w:name="_Toc212623532"/>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11"/>
      <w:r/>
      <w:bookmarkEnd w:id="312"/>
      <w:r/>
      <w:bookmarkEnd w:id="313"/>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14" w:name="_Toc163508388"/>
      <w:r/>
      <w:bookmarkStart w:id="315" w:name="_Toc163508313"/>
      <w:r/>
      <w:bookmarkStart w:id="316" w:name="_Toc212623533"/>
      <w:r/>
      <w:bookmarkStart w:id="317" w:name="_Toc20823314"/>
      <w:r/>
      <w:bookmarkStart w:id="318" w:name="_Toc120614221"/>
      <w:r/>
      <w:bookmarkStart w:id="319" w:name="_Toc479757207"/>
      <w:r/>
      <w:bookmarkStart w:id="320" w:name="_Toc16938558"/>
      <w:r/>
      <w:bookmarkStart w:id="321" w:name="_Toc513029242"/>
      <w:r/>
      <w:bookmarkEnd w:id="308"/>
      <w:r/>
      <w:bookmarkEnd w:id="309"/>
      <w:r/>
      <w:bookmarkEnd w:id="310"/>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14"/>
      <w:r/>
      <w:bookmarkEnd w:id="315"/>
      <w:r/>
      <w:bookmarkEnd w:id="316"/>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22" w:name="_Toc163508389"/>
      <w:r/>
      <w:bookmarkStart w:id="323" w:name="_Toc163508314"/>
      <w:r/>
      <w:bookmarkStart w:id="324" w:name="_Toc212623534"/>
      <w:r>
        <w:rPr>
          <w:rFonts w:hint="eastAsia" w:ascii="宋体" w:hAnsi="宋体" w:eastAsia="宋体" w:cs="Times New Roman"/>
          <w:b/>
          <w:color w:val="000000"/>
          <w:sz w:val="44"/>
          <w:szCs w:val="44"/>
        </w:rPr>
        <w:t xml:space="preserve">第三章  合同</w:t>
      </w:r>
      <w:bookmarkEnd w:id="317"/>
      <w:r/>
      <w:bookmarkEnd w:id="318"/>
      <w:r/>
      <w:bookmarkEnd w:id="319"/>
      <w:r/>
      <w:bookmarkEnd w:id="320"/>
      <w:r/>
      <w:bookmarkEnd w:id="321"/>
      <w:r>
        <w:rPr>
          <w:rFonts w:hint="eastAsia" w:ascii="宋体" w:hAnsi="宋体" w:eastAsia="宋体" w:cs="Times New Roman"/>
          <w:b/>
          <w:color w:val="000000"/>
          <w:sz w:val="44"/>
          <w:szCs w:val="44"/>
        </w:rPr>
        <w:t xml:space="preserve">文本</w:t>
      </w:r>
      <w:bookmarkEnd w:id="322"/>
      <w:r/>
      <w:bookmarkEnd w:id="323"/>
      <w:r/>
      <w:bookmarkEnd w:id="324"/>
      <w:r/>
      <w:r/>
    </w:p>
    <w:p>
      <w:pPr>
        <w:ind w:right="-27"/>
        <w:jc w:val="center"/>
        <w:spacing w:line="660" w:lineRule="exact"/>
        <w:tabs>
          <w:tab w:val="left" w:pos="0" w:leader="none"/>
        </w:tabs>
        <w:rPr>
          <w:rFonts w:ascii="宋体" w:hAnsi="宋体" w:eastAsia="宋体" w:cs="宋体"/>
          <w:bCs/>
          <w:color w:val="000000"/>
          <w:sz w:val="36"/>
          <w:szCs w:val="36"/>
        </w:rPr>
      </w:pPr>
      <w:r/>
      <w:bookmarkStart w:id="325" w:name="_Hlt16619369"/>
      <w:r/>
      <w:bookmarkStart w:id="326" w:name="_Hlt16619350"/>
      <w:r/>
      <w:bookmarkStart w:id="327" w:name="_Toc120614244"/>
      <w:r/>
      <w:bookmarkStart w:id="328" w:name="_Toc16938590"/>
      <w:r/>
      <w:bookmarkStart w:id="329" w:name="_Toc20823346"/>
      <w:r/>
      <w:bookmarkStart w:id="330" w:name="_Toc462564139"/>
      <w:r/>
      <w:bookmarkStart w:id="331" w:name="_Toc479757211"/>
      <w:r/>
      <w:bookmarkEnd w:id="325"/>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经开区大气自动监测设备运维服务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JSZC-320581-SZJZ-G2025-0074</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第一条 定义</w:t>
      </w:r>
      <w:r/>
    </w:p>
    <w:p>
      <w:pPr>
        <w:ind w:right="-27" w:firstLine="56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1.3</w:t>
      </w:r>
      <w:r>
        <w:rPr>
          <w:rFonts w:hint="eastAsia" w:ascii="宋体" w:hAnsi="宋体" w:eastAsia="宋体" w:cs="宋体"/>
          <w:bCs/>
          <w:color w:val="000000"/>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1.4</w:t>
      </w:r>
      <w:r>
        <w:rPr>
          <w:rFonts w:hint="eastAsia" w:ascii="宋体" w:hAnsi="宋体" w:eastAsia="宋体" w:cs="宋体"/>
          <w:bCs/>
          <w:color w:val="000000"/>
          <w:sz w:val="24"/>
          <w:szCs w:val="24"/>
        </w:rPr>
        <w:t xml:space="preserve">服务：提供本合同规定的乙方承担的</w:t>
      </w:r>
      <w:r>
        <w:rPr>
          <w:rFonts w:hint="eastAsia" w:ascii="宋体" w:hAnsi="宋体" w:eastAsia="宋体" w:cs="Times New Roman"/>
          <w:color w:val="000000"/>
          <w:sz w:val="24"/>
          <w:szCs w:val="24"/>
          <w:u w:val="single"/>
        </w:rPr>
        <w:t xml:space="preserve">经开区大气自动监测设备运维服务</w:t>
      </w:r>
      <w:r>
        <w:rPr>
          <w:rFonts w:hint="eastAsia" w:ascii="宋体" w:hAnsi="宋体" w:eastAsia="宋体" w:cs="宋体"/>
          <w:bCs/>
          <w:color w:val="000000"/>
          <w:sz w:val="24"/>
          <w:szCs w:val="24"/>
        </w:rPr>
        <w:t xml:space="preserve">及相关工作。</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1.5</w:t>
      </w:r>
      <w:r>
        <w:rPr>
          <w:rFonts w:hint="eastAsia" w:ascii="宋体" w:hAnsi="宋体" w:eastAsia="宋体" w:cs="宋体"/>
          <w:bCs/>
          <w:color w:val="000000"/>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第二条 组成本合同的文件</w:t>
      </w:r>
      <w:r/>
    </w:p>
    <w:p>
      <w:pPr>
        <w:ind w:right="-27" w:firstLine="54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①中标或成交通知书；</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color w:val="000000"/>
          <w:sz w:val="24"/>
          <w:szCs w:val="24"/>
        </w:rPr>
        <w:t xml:space="preserve">③乙方的投标文件或响应文件；</w:t>
      </w:r>
      <w:r/>
    </w:p>
    <w:p>
      <w:pPr>
        <w:ind w:right="-27" w:firstLine="48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color w:val="000000"/>
          <w:sz w:val="24"/>
          <w:szCs w:val="24"/>
        </w:rPr>
      </w:pPr>
      <w:r/>
      <w:bookmarkStart w:id="332" w:name="_Hlk144021334"/>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上述文件之间如果出现不一致的，以甲方文件确定的内容为准，但乙方文件的内容对甲方更</w:t>
      </w:r>
      <w:r>
        <w:rPr>
          <w:rFonts w:hint="eastAsia" w:ascii="宋体" w:hAnsi="宋体" w:eastAsia="宋体" w:cs="Times New Roman"/>
          <w:color w:val="000000"/>
          <w:sz w:val="24"/>
          <w:szCs w:val="24"/>
        </w:rPr>
        <w:t xml:space="preserve">有利的，适用乙方文件。</w:t>
      </w:r>
      <w:r/>
    </w:p>
    <w:p>
      <w:pPr>
        <w:ind w:right="-27" w:firstLine="480"/>
        <w:spacing w:line="440" w:lineRule="exact"/>
        <w:tabs>
          <w:tab w:val="left" w:pos="0" w:leader="none"/>
        </w:tabs>
        <w:rPr>
          <w:rFonts w:ascii="Calibri" w:hAnsi="Calibri" w:eastAsia="宋体" w:cs="Times New Roman"/>
          <w:sz w:val="24"/>
          <w:szCs w:val="24"/>
        </w:rPr>
      </w:pPr>
      <w:r>
        <w:rPr>
          <w:rFonts w:ascii="宋体" w:hAnsi="宋体" w:eastAsia="宋体" w:cs="Times New Roman"/>
          <w:color w:val="000000"/>
          <w:sz w:val="24"/>
          <w:szCs w:val="24"/>
        </w:rPr>
        <w:t xml:space="preserve">2.3</w:t>
      </w:r>
      <w:r>
        <w:rPr>
          <w:rFonts w:hint="eastAsia" w:ascii="宋体" w:hAnsi="宋体" w:eastAsia="宋体" w:cs="Times New Roman"/>
          <w:color w:val="000000"/>
          <w:sz w:val="24"/>
          <w:szCs w:val="24"/>
        </w:rPr>
        <w:t xml:space="preserve">乙方文件应当符合采购文件确定的原则，如果乙方文件中的表述，形式上符合招标文件原则，但具体内容对甲方不利、对乙方有利的，视为背离采购文件，不予适用。</w:t>
      </w:r>
      <w:bookmarkEnd w:id="332"/>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第三条 合同内容</w:t>
      </w:r>
      <w:r/>
    </w:p>
    <w:p>
      <w:pPr>
        <w:ind w:right="-27" w:firstLine="480"/>
        <w:spacing w:line="420" w:lineRule="exact"/>
        <w:tabs>
          <w:tab w:val="left" w:pos="0" w:leader="none"/>
        </w:tabs>
        <w:rPr>
          <w:rFonts w:ascii="宋体" w:hAnsi="宋体" w:eastAsia="宋体" w:cs="宋体"/>
          <w:bCs/>
          <w:sz w:val="24"/>
          <w:szCs w:val="24"/>
          <w:u w:val="single"/>
        </w:rPr>
      </w:pPr>
      <w:r>
        <w:rPr>
          <w:rFonts w:ascii="宋体" w:hAnsi="宋体" w:eastAsia="宋体" w:cs="宋体"/>
          <w:bCs/>
          <w:color w:val="000000"/>
          <w:sz w:val="24"/>
          <w:szCs w:val="24"/>
        </w:rPr>
        <w:t xml:space="preserve">3.1</w:t>
      </w:r>
      <w:r>
        <w:rPr>
          <w:rFonts w:hint="eastAsia" w:ascii="宋体" w:hAnsi="宋体" w:eastAsia="宋体" w:cs="宋体"/>
          <w:bCs/>
          <w:color w:val="000000"/>
          <w:sz w:val="24"/>
          <w:szCs w:val="24"/>
        </w:rPr>
        <w:t xml:space="preserve">服务内容：</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3.2</w:t>
      </w:r>
      <w:r>
        <w:rPr>
          <w:rFonts w:hint="eastAsia" w:ascii="宋体" w:hAnsi="宋体" w:eastAsia="宋体" w:cs="宋体"/>
          <w:bCs/>
          <w:color w:val="000000"/>
          <w:sz w:val="24"/>
          <w:szCs w:val="24"/>
        </w:rPr>
        <w:t xml:space="preserve">服务期限：</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3.3</w:t>
      </w:r>
      <w:r>
        <w:rPr>
          <w:rFonts w:hint="eastAsia" w:ascii="宋体" w:hAnsi="宋体" w:eastAsia="宋体" w:cs="宋体"/>
          <w:bCs/>
          <w:color w:val="000000"/>
          <w:sz w:val="24"/>
          <w:szCs w:val="24"/>
        </w:rPr>
        <w:t xml:space="preserve">乙方承诺上述服务由乙方自行完成，</w:t>
      </w:r>
      <w:r>
        <w:rPr>
          <w:rFonts w:hint="eastAsia" w:ascii="宋体" w:hAnsi="宋体" w:eastAsia="宋体" w:cs="宋体"/>
          <w:bCs/>
          <w:color w:val="000000"/>
          <w:sz w:val="24"/>
          <w:szCs w:val="24"/>
        </w:rPr>
        <w:t xml:space="preserve">不</w:t>
      </w:r>
      <w:r>
        <w:rPr>
          <w:rFonts w:hint="eastAsia" w:ascii="宋体" w:hAnsi="宋体" w:eastAsia="宋体" w:cs="宋体"/>
          <w:bCs/>
          <w:color w:val="000000"/>
          <w:sz w:val="24"/>
          <w:szCs w:val="24"/>
        </w:rPr>
        <w:t xml:space="preserve">转包予第三方完成。</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第四条 合同价款</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本合同项下</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服务费用总金额为人民币</w:t>
      </w:r>
      <w:r>
        <w:rPr>
          <w:rFonts w:hint="eastAsia" w:ascii="宋体" w:hAnsi="宋体" w:eastAsia="宋体" w:cs="宋体"/>
          <w:bCs/>
          <w:color w:val="000000"/>
          <w:sz w:val="24"/>
          <w:szCs w:val="24"/>
          <w:u w:val="single"/>
        </w:rPr>
        <w:tab/>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元整（大写：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w:t>
      </w:r>
      <w:r>
        <w:rPr>
          <w:rFonts w:hint="eastAsia" w:ascii="宋体" w:hAnsi="宋体" w:eastAsia="宋体" w:cs="Times New Roman"/>
          <w:color w:val="000000"/>
          <w:sz w:val="24"/>
          <w:szCs w:val="24"/>
        </w:rPr>
        <w:t xml:space="preserve">本合同为固定总价合同</w:t>
      </w:r>
      <w:r>
        <w:rPr>
          <w:rFonts w:hint="eastAsia" w:ascii="宋体" w:hAnsi="宋体" w:eastAsia="宋体" w:cs="宋体"/>
          <w:bCs/>
          <w:color w:val="000000"/>
          <w:sz w:val="24"/>
          <w:szCs w:val="24"/>
        </w:rPr>
        <w:t xml:space="preserve">。</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第五条 支付结算 </w:t>
      </w:r>
      <w:r/>
    </w:p>
    <w:p>
      <w:pPr>
        <w:ind w:right="-27" w:firstLine="480"/>
        <w:spacing w:line="460" w:lineRule="exact"/>
        <w:tabs>
          <w:tab w:val="left" w:pos="0" w:leader="none"/>
        </w:tabs>
        <w:rPr>
          <w:rFonts w:ascii="宋体" w:hAnsi="宋体" w:eastAsia="宋体" w:cs="宋体"/>
          <w:b/>
          <w:bCs/>
          <w:color w:val="ff0000"/>
          <w:sz w:val="24"/>
          <w:szCs w:val="24"/>
        </w:rPr>
      </w:pPr>
      <w:r>
        <w:rPr>
          <w:rFonts w:hint="eastAsia" w:ascii="Times New Roman" w:hAnsi="Times New Roman" w:eastAsia="宋体" w:cs="Times New Roman"/>
          <w:i/>
          <w:sz w:val="24"/>
          <w:szCs w:val="24"/>
          <w:u w:val="single"/>
        </w:rPr>
        <w:t xml:space="preserve">合同签订后的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w:t>
      </w:r>
      <w:r>
        <w:rPr>
          <w:rFonts w:hint="eastAsia" w:ascii="Times New Roman" w:hAnsi="Times New Roman" w:eastAsia="宋体" w:cs="Times New Roman"/>
          <w:i/>
          <w:sz w:val="24"/>
          <w:szCs w:val="24"/>
          <w:u w:val="single"/>
        </w:rPr>
        <w:t xml:space="preserve">甲方</w:t>
      </w:r>
      <w:r>
        <w:rPr>
          <w:rFonts w:ascii="Times New Roman" w:hAnsi="Times New Roman" w:eastAsia="宋体" w:cs="Times New Roman"/>
          <w:i/>
          <w:sz w:val="24"/>
          <w:szCs w:val="24"/>
          <w:u w:val="single"/>
        </w:rPr>
        <w:t xml:space="preserve">向</w:t>
      </w:r>
      <w:r>
        <w:rPr>
          <w:rFonts w:hint="eastAsia" w:ascii="Times New Roman" w:hAnsi="Times New Roman" w:eastAsia="宋体" w:cs="Times New Roman"/>
          <w:i/>
          <w:sz w:val="24"/>
          <w:szCs w:val="24"/>
          <w:u w:val="single"/>
        </w:rPr>
        <w:t xml:space="preserve">乙方</w:t>
      </w:r>
      <w:r>
        <w:rPr>
          <w:rFonts w:ascii="Times New Roman" w:hAnsi="Times New Roman" w:eastAsia="宋体" w:cs="Times New Roman"/>
          <w:i/>
          <w:sz w:val="24"/>
          <w:szCs w:val="24"/>
          <w:u w:val="single"/>
        </w:rPr>
        <w:t xml:space="preserve">支付合同总价的</w:t>
      </w:r>
      <w:r>
        <w:rPr>
          <w:rFonts w:ascii="Times New Roman" w:hAnsi="Times New Roman" w:eastAsia="宋体" w:cs="Times New Roman"/>
          <w:i/>
          <w:sz w:val="24"/>
          <w:szCs w:val="24"/>
          <w:u w:val="single"/>
        </w:rPr>
        <w:t xml:space="preserve">30%</w:t>
      </w:r>
      <w:r>
        <w:rPr>
          <w:rFonts w:ascii="Times New Roman" w:hAnsi="Times New Roman" w:eastAsia="宋体" w:cs="Times New Roman"/>
          <w:i/>
          <w:sz w:val="24"/>
          <w:szCs w:val="24"/>
          <w:u w:val="single"/>
        </w:rPr>
        <w:t xml:space="preserve">作为预付款；第一年运维服务期结束后的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w:t>
      </w:r>
      <w:r>
        <w:rPr>
          <w:rFonts w:hint="eastAsia" w:ascii="Times New Roman" w:hAnsi="Times New Roman" w:eastAsia="宋体" w:cs="Times New Roman"/>
          <w:i/>
          <w:sz w:val="24"/>
          <w:szCs w:val="24"/>
          <w:u w:val="single"/>
        </w:rPr>
        <w:t xml:space="preserve">甲方</w:t>
      </w:r>
      <w:r>
        <w:rPr>
          <w:rFonts w:ascii="Times New Roman" w:hAnsi="Times New Roman" w:eastAsia="宋体" w:cs="Times New Roman"/>
          <w:i/>
          <w:sz w:val="24"/>
          <w:szCs w:val="24"/>
          <w:u w:val="single"/>
        </w:rPr>
        <w:t xml:space="preserve">向</w:t>
      </w:r>
      <w:r>
        <w:rPr>
          <w:rFonts w:hint="eastAsia" w:ascii="Times New Roman" w:hAnsi="Times New Roman" w:eastAsia="宋体" w:cs="Times New Roman"/>
          <w:i/>
          <w:sz w:val="24"/>
          <w:szCs w:val="24"/>
          <w:u w:val="single"/>
        </w:rPr>
        <w:t xml:space="preserve">乙方</w:t>
      </w:r>
      <w:r>
        <w:rPr>
          <w:rFonts w:ascii="Times New Roman" w:hAnsi="Times New Roman" w:eastAsia="宋体" w:cs="Times New Roman"/>
          <w:i/>
          <w:sz w:val="24"/>
          <w:szCs w:val="24"/>
          <w:u w:val="single"/>
        </w:rPr>
        <w:t xml:space="preserve">支付合同总价的</w:t>
      </w:r>
      <w:r>
        <w:rPr>
          <w:rFonts w:ascii="Times New Roman" w:hAnsi="Times New Roman" w:eastAsia="宋体" w:cs="Times New Roman"/>
          <w:i/>
          <w:sz w:val="24"/>
          <w:szCs w:val="24"/>
          <w:u w:val="single"/>
        </w:rPr>
        <w:t xml:space="preserve">20%(</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，第二年运维服务期结束后的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w:t>
      </w:r>
      <w:r>
        <w:rPr>
          <w:rFonts w:hint="eastAsia" w:ascii="Times New Roman" w:hAnsi="Times New Roman" w:eastAsia="宋体" w:cs="Times New Roman"/>
          <w:i/>
          <w:sz w:val="24"/>
          <w:szCs w:val="24"/>
          <w:u w:val="single"/>
        </w:rPr>
        <w:t xml:space="preserve">甲方</w:t>
      </w:r>
      <w:r>
        <w:rPr>
          <w:rFonts w:ascii="Times New Roman" w:hAnsi="Times New Roman" w:eastAsia="宋体" w:cs="Times New Roman"/>
          <w:i/>
          <w:sz w:val="24"/>
          <w:szCs w:val="24"/>
          <w:u w:val="single"/>
        </w:rPr>
        <w:t xml:space="preserve">向</w:t>
      </w:r>
      <w:r>
        <w:rPr>
          <w:rFonts w:hint="eastAsia" w:ascii="Times New Roman" w:hAnsi="Times New Roman" w:eastAsia="宋体" w:cs="Times New Roman"/>
          <w:i/>
          <w:sz w:val="24"/>
          <w:szCs w:val="24"/>
          <w:u w:val="single"/>
        </w:rPr>
        <w:t xml:space="preserve">乙方</w:t>
      </w:r>
      <w:r>
        <w:rPr>
          <w:rFonts w:ascii="Times New Roman" w:hAnsi="Times New Roman" w:eastAsia="宋体" w:cs="Times New Roman"/>
          <w:i/>
          <w:sz w:val="24"/>
          <w:szCs w:val="24"/>
          <w:u w:val="single"/>
        </w:rPr>
        <w:t xml:space="preserve">支付合同总价的</w:t>
      </w:r>
      <w:r>
        <w:rPr>
          <w:rFonts w:ascii="Times New Roman" w:hAnsi="Times New Roman" w:eastAsia="宋体" w:cs="Times New Roman"/>
          <w:i/>
          <w:sz w:val="24"/>
          <w:szCs w:val="24"/>
          <w:u w:val="single"/>
        </w:rPr>
        <w:t xml:space="preserve">20%(</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，第三年运维服务期结束后的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w:t>
      </w:r>
      <w:r>
        <w:rPr>
          <w:rFonts w:hint="eastAsia" w:ascii="Times New Roman" w:hAnsi="Times New Roman" w:eastAsia="宋体" w:cs="Times New Roman"/>
          <w:i/>
          <w:sz w:val="24"/>
          <w:szCs w:val="24"/>
          <w:u w:val="single"/>
        </w:rPr>
        <w:t xml:space="preserve">甲方</w:t>
      </w:r>
      <w:r>
        <w:rPr>
          <w:rFonts w:ascii="Times New Roman" w:hAnsi="Times New Roman" w:eastAsia="宋体" w:cs="Times New Roman"/>
          <w:i/>
          <w:sz w:val="24"/>
          <w:szCs w:val="24"/>
          <w:u w:val="single"/>
        </w:rPr>
        <w:t xml:space="preserve">向</w:t>
      </w:r>
      <w:r>
        <w:rPr>
          <w:rFonts w:hint="eastAsia" w:ascii="Times New Roman" w:hAnsi="Times New Roman" w:eastAsia="宋体" w:cs="Times New Roman"/>
          <w:i/>
          <w:sz w:val="24"/>
          <w:szCs w:val="24"/>
          <w:u w:val="single"/>
        </w:rPr>
        <w:t xml:space="preserve">乙方</w:t>
      </w:r>
      <w:r>
        <w:rPr>
          <w:rFonts w:ascii="Times New Roman" w:hAnsi="Times New Roman" w:eastAsia="宋体" w:cs="Times New Roman"/>
          <w:i/>
          <w:sz w:val="24"/>
          <w:szCs w:val="24"/>
          <w:u w:val="single"/>
        </w:rPr>
        <w:t xml:space="preserve">一次性付清合同余款</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，付款额根据</w:t>
      </w:r>
      <w:r>
        <w:rPr>
          <w:rFonts w:ascii="Times New Roman" w:hAnsi="Times New Roman" w:eastAsia="宋体" w:cs="Times New Roman"/>
          <w:i/>
          <w:sz w:val="24"/>
          <w:szCs w:val="24"/>
          <w:u w:val="single"/>
        </w:rPr>
        <w:t xml:space="preserve">实际运维质量按照运维考核</w:t>
      </w:r>
      <w:r>
        <w:rPr>
          <w:rFonts w:ascii="Times New Roman" w:hAnsi="Times New Roman" w:eastAsia="宋体" w:cs="Times New Roman"/>
          <w:i/>
          <w:sz w:val="24"/>
          <w:szCs w:val="24"/>
          <w:u w:val="single"/>
        </w:rPr>
        <w:t xml:space="preserve">办法扣除相应费用。</w:t>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验收办法</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6.2 供应商在</w:t>
      </w:r>
      <w:r>
        <w:rPr>
          <w:rFonts w:hint="eastAsia" w:ascii="宋体" w:hAnsi="宋体" w:eastAsia="宋体" w:cs="宋体"/>
          <w:bCs/>
          <w:i/>
          <w:color w:val="000000"/>
          <w:sz w:val="24"/>
          <w:szCs w:val="24"/>
          <w:u w:val="single"/>
        </w:rPr>
        <w:t xml:space="preserve">投标</w:t>
      </w:r>
      <w:r>
        <w:rPr>
          <w:rFonts w:ascii="宋体" w:hAnsi="宋体" w:eastAsia="宋体" w:cs="宋体"/>
          <w:bCs/>
          <w:i/>
          <w:color w:val="000000"/>
          <w:sz w:val="24"/>
          <w:szCs w:val="24"/>
          <w:u w:val="single"/>
        </w:rPr>
        <w:t xml:space="preserve">文件中拟投入人员即实际提供履约服务的人员，非经采购人允许，不得随便更换。如确需更换的，需保证服务人员的职称、证书、资历等要求不得低于</w:t>
      </w:r>
      <w:r>
        <w:rPr>
          <w:rFonts w:hint="eastAsia" w:ascii="宋体" w:hAnsi="宋体" w:eastAsia="宋体" w:cs="宋体"/>
          <w:bCs/>
          <w:i/>
          <w:color w:val="000000"/>
          <w:sz w:val="24"/>
          <w:szCs w:val="24"/>
          <w:u w:val="single"/>
        </w:rPr>
        <w:t xml:space="preserve">投标</w:t>
      </w:r>
      <w:r>
        <w:rPr>
          <w:rFonts w:ascii="宋体" w:hAnsi="宋体" w:eastAsia="宋体" w:cs="宋体"/>
          <w:bCs/>
          <w:i/>
          <w:color w:val="000000"/>
          <w:sz w:val="24"/>
          <w:szCs w:val="24"/>
          <w:u w:val="single"/>
        </w:rPr>
        <w:t xml:space="preserve">文件中拟投入人员。</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6.3 采购人需切实履行好主体责任，对于履约服务人员的职称、证书、资历等开展日常核实并记录在册。如不能符合要求的，应追究供应商违约责任。</w:t>
      </w:r>
      <w:r/>
    </w:p>
    <w:p>
      <w:pPr>
        <w:ind w:right="-27" w:firstLine="480"/>
        <w:spacing w:line="46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6.4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eastAsia="宋体" w:cs="宋体"/>
          <w:bCs/>
          <w:color w:val="000000"/>
          <w:sz w:val="24"/>
          <w:szCs w:val="24"/>
          <w:u w:val="single"/>
        </w:rPr>
        <w:t xml:space="preserve">2</w:t>
      </w:r>
      <w:r>
        <w:rPr>
          <w:rFonts w:hint="eastAsia" w:ascii="宋体" w:hAnsi="宋体" w:eastAsia="宋体" w:cs="宋体"/>
          <w:bCs/>
          <w:color w:val="000000"/>
          <w:sz w:val="24"/>
          <w:szCs w:val="24"/>
        </w:rPr>
        <w:t xml:space="preserve">小时内派员到场。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第八条 质量保证</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9.1</w:t>
      </w:r>
      <w:r>
        <w:rPr>
          <w:rFonts w:hint="eastAsia" w:ascii="宋体" w:hAnsi="宋体" w:eastAsia="宋体" w:cs="宋体"/>
          <w:bCs/>
          <w:color w:val="000000"/>
          <w:sz w:val="24"/>
          <w:szCs w:val="24"/>
        </w:rPr>
        <w:t xml:space="preserve">甲方未按合同规定期限向乙方支付合同价款的，每逾期一天向乙方偿付欠款总额</w:t>
      </w:r>
      <w:r>
        <w:rPr>
          <w:rFonts w:ascii="宋体" w:hAnsi="宋体" w:eastAsia="宋体" w:cs="宋体"/>
          <w:bCs/>
          <w:color w:val="000000"/>
          <w:sz w:val="24"/>
          <w:szCs w:val="24"/>
          <w:u w:val="single"/>
        </w:rPr>
        <w:t xml:space="preserve">0.5</w:t>
      </w:r>
      <w:r>
        <w:rPr>
          <w:rFonts w:hint="eastAsia" w:ascii="宋体" w:hAnsi="宋体" w:eastAsia="宋体" w:cs="宋体"/>
          <w:bCs/>
          <w:color w:val="000000"/>
          <w:sz w:val="24"/>
          <w:szCs w:val="24"/>
        </w:rPr>
        <w:t xml:space="preserve">％的滞纳金，但累计总额不超过欠款总额的</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％；甲方未按合同规定期限向乙方退还履约</w:t>
      </w:r>
      <w:r>
        <w:rPr>
          <w:rFonts w:ascii="宋体" w:hAnsi="宋体" w:eastAsia="宋体" w:cs="宋体"/>
          <w:bCs/>
          <w:color w:val="000000"/>
          <w:sz w:val="24"/>
          <w:szCs w:val="24"/>
        </w:rPr>
        <w:t xml:space="preserve">保证金</w:t>
      </w:r>
      <w:r>
        <w:rPr>
          <w:rFonts w:hint="eastAsia" w:ascii="宋体" w:hAnsi="宋体" w:eastAsia="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w:t>
      </w:r>
      <w:r>
        <w:rPr>
          <w:rFonts w:hint="eastAsia" w:ascii="宋体" w:hAnsi="宋体" w:eastAsia="宋体" w:cs="宋体"/>
          <w:bCs/>
          <w:color w:val="000000"/>
          <w:sz w:val="24"/>
          <w:szCs w:val="24"/>
        </w:rPr>
        <w:t xml:space="preserve">有下列情形之一的，乙方应当向甲方支付合同约定合同价款金额</w:t>
      </w:r>
      <w:r>
        <w:rPr>
          <w:rFonts w:ascii="宋体" w:hAnsi="宋体" w:eastAsia="宋体" w:cs="宋体"/>
          <w:bCs/>
          <w:color w:val="000000"/>
          <w:sz w:val="24"/>
          <w:szCs w:val="24"/>
          <w:u w:val="single"/>
        </w:rPr>
        <w:t xml:space="preserve">10</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u w:val="single"/>
        </w:rPr>
        <w:t xml:space="preserve">个</w:t>
      </w:r>
      <w:r>
        <w:rPr>
          <w:rFonts w:ascii="宋体" w:hAnsi="宋体" w:eastAsia="宋体" w:cs="宋体"/>
          <w:bCs/>
          <w:color w:val="000000"/>
          <w:sz w:val="24"/>
          <w:szCs w:val="24"/>
          <w:u w:val="single"/>
        </w:rPr>
        <w:t xml:space="preserve">工作</w:t>
      </w:r>
      <w:r>
        <w:rPr>
          <w:rFonts w:hint="eastAsia" w:ascii="宋体" w:hAnsi="宋体" w:eastAsia="宋体" w:cs="宋体"/>
          <w:bCs/>
          <w:color w:val="000000"/>
          <w:sz w:val="24"/>
          <w:szCs w:val="24"/>
        </w:rPr>
        <w:t xml:space="preserve">日内）恢复的；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.2.2</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乙方人员无故未能按约定为甲方提供服务，服务期限内达到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.2.4</w:t>
      </w:r>
      <w:r>
        <w:rPr>
          <w:rFonts w:hint="eastAsia" w:ascii="宋体" w:hAnsi="宋体" w:eastAsia="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.2.5因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一</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.2.7</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color w:val="000000"/>
          <w:sz w:val="24"/>
          <w:szCs w:val="24"/>
          <w:u w:val="single"/>
        </w:rPr>
        <w:t xml:space="preserve">10</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w:t>
      </w:r>
      <w:r>
        <w:rPr>
          <w:rFonts w:ascii="宋体" w:hAnsi="宋体" w:eastAsia="宋体" w:cs="宋体"/>
          <w:bCs/>
          <w:color w:val="000000"/>
          <w:sz w:val="24"/>
          <w:szCs w:val="24"/>
          <w:u w:val="single"/>
        </w:rPr>
        <w:t xml:space="preserve">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10.1</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u w:val="single"/>
        </w:rPr>
        <w:t xml:space="preserve">30%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10.2</w:t>
      </w:r>
      <w:r>
        <w:rPr>
          <w:rFonts w:hint="eastAsia" w:ascii="宋体" w:hAnsi="宋体" w:eastAsia="宋体" w:cs="宋体"/>
          <w:bCs/>
          <w:color w:val="000000"/>
          <w:sz w:val="24"/>
          <w:szCs w:val="24"/>
        </w:rPr>
        <w:t xml:space="preserve">乙方人员无故未能按约定</w:t>
      </w:r>
      <w:r>
        <w:rPr>
          <w:rFonts w:ascii="宋体" w:hAnsi="宋体" w:eastAsia="宋体" w:cs="宋体"/>
          <w:bCs/>
          <w:color w:val="000000"/>
          <w:sz w:val="24"/>
          <w:szCs w:val="24"/>
        </w:rPr>
        <w:t xml:space="preserve">为</w:t>
      </w:r>
      <w:r>
        <w:rPr>
          <w:rFonts w:hint="eastAsia" w:ascii="宋体" w:hAnsi="宋体" w:eastAsia="宋体" w:cs="宋体"/>
          <w:bCs/>
          <w:color w:val="000000"/>
          <w:sz w:val="24"/>
          <w:szCs w:val="24"/>
        </w:rPr>
        <w:t xml:space="preserve">甲方提供服务，服务期限内达到</w:t>
      </w:r>
      <w:r>
        <w:rPr>
          <w:rFonts w:hint="eastAsia" w:ascii="宋体" w:hAnsi="宋体" w:eastAsia="宋体" w:cs="宋体"/>
          <w:bCs/>
          <w:color w:val="000000"/>
          <w:sz w:val="24"/>
          <w:szCs w:val="24"/>
          <w:u w:val="single"/>
        </w:rPr>
        <w:t xml:space="preserve">三</w:t>
      </w:r>
      <w:r>
        <w:rPr>
          <w:rFonts w:hint="eastAsia" w:ascii="宋体" w:hAnsi="宋体" w:eastAsia="宋体" w:cs="宋体"/>
          <w:bCs/>
          <w:color w:val="000000"/>
          <w:sz w:val="24"/>
          <w:szCs w:val="24"/>
        </w:rPr>
        <w:t xml:space="preserve">人次的；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10.3</w:t>
      </w:r>
      <w:r>
        <w:rPr>
          <w:rFonts w:hint="eastAsia" w:ascii="宋体" w:hAnsi="宋体" w:eastAsia="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10.4因</w:t>
      </w:r>
      <w:r>
        <w:rPr>
          <w:rFonts w:hint="eastAsia" w:ascii="宋体" w:hAnsi="宋体" w:eastAsia="宋体" w:cs="宋体"/>
          <w:bCs/>
          <w:color w:val="000000"/>
          <w:sz w:val="24"/>
          <w:szCs w:val="24"/>
        </w:rPr>
        <w:t xml:space="preserve">乙方服务人员原因在服务期间给甲方造成不良影响的，服务期限内达到</w:t>
      </w:r>
      <w:r>
        <w:rPr>
          <w:rFonts w:hint="eastAsia" w:ascii="宋体" w:hAnsi="宋体" w:eastAsia="宋体" w:cs="宋体"/>
          <w:bCs/>
          <w:color w:val="000000"/>
          <w:sz w:val="24"/>
          <w:szCs w:val="24"/>
          <w:u w:val="single"/>
        </w:rPr>
        <w:t xml:space="preserve">二</w:t>
      </w:r>
      <w:r>
        <w:rPr>
          <w:rFonts w:hint="eastAsia" w:ascii="宋体" w:hAnsi="宋体" w:eastAsia="宋体" w:cs="宋体"/>
          <w:bCs/>
          <w:color w:val="000000"/>
          <w:sz w:val="24"/>
          <w:szCs w:val="24"/>
        </w:rPr>
        <w:t xml:space="preserve">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10.5</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10.6</w:t>
      </w:r>
      <w:r>
        <w:rPr>
          <w:rFonts w:hint="eastAsia" w:ascii="宋体" w:hAnsi="宋体" w:eastAsia="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11.1</w:t>
      </w:r>
      <w:r>
        <w:rPr>
          <w:rFonts w:hint="eastAsia" w:ascii="宋体" w:hAnsi="宋体" w:eastAsia="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11.2</w:t>
      </w:r>
      <w:r>
        <w:rPr>
          <w:rFonts w:hint="eastAsia" w:ascii="宋体" w:hAnsi="宋体" w:eastAsia="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i/>
          <w:color w:val="000000"/>
          <w:sz w:val="24"/>
          <w:szCs w:val="24"/>
          <w:u w:val="single"/>
        </w:rPr>
        <w:t xml:space="preserve">本义务</w:t>
      </w:r>
      <w:r>
        <w:rPr>
          <w:rFonts w:hint="eastAsia" w:ascii="宋体" w:hAnsi="宋体" w:eastAsia="宋体" w:cs="宋体"/>
          <w:bCs/>
          <w:i/>
          <w:color w:val="000000"/>
          <w:sz w:val="24"/>
          <w:szCs w:val="24"/>
          <w:u w:val="single"/>
        </w:rPr>
        <w:t xml:space="preserve">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11.3</w:t>
      </w:r>
      <w:r>
        <w:rPr>
          <w:rFonts w:hint="eastAsia" w:ascii="宋体" w:hAnsi="宋体" w:eastAsia="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11.4</w:t>
      </w:r>
      <w:r>
        <w:rPr>
          <w:rFonts w:hint="eastAsia" w:ascii="宋体" w:hAnsi="宋体" w:eastAsia="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无</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w:t>
      </w:r>
      <w:r>
        <w:rPr>
          <w:rFonts w:hint="eastAsia" w:ascii="宋体" w:hAnsi="宋体" w:eastAsia="宋体" w:cs="宋体"/>
          <w:bCs/>
          <w:color w:val="000000"/>
          <w:sz w:val="24"/>
          <w:szCs w:val="24"/>
        </w:rPr>
        <w:t xml:space="preserve">下列联系</w:t>
      </w:r>
      <w:r>
        <w:rPr>
          <w:rFonts w:hint="eastAsia" w:ascii="宋体" w:hAnsi="宋体" w:eastAsia="宋体" w:cs="宋体"/>
          <w:bCs/>
          <w:color w:val="000000"/>
          <w:sz w:val="24"/>
          <w:szCs w:val="24"/>
        </w:rPr>
        <w:t xml:space="preserve">信息确定内容进行：</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Times New Roman"/>
          <w:color w:val="000000"/>
          <w:sz w:val="24"/>
          <w:szCs w:val="24"/>
        </w:rPr>
      </w:pPr>
      <w:r>
        <w:rPr>
          <w:rFonts w:hint="eastAsia" w:ascii="宋体" w:hAnsi="宋体" w:eastAsia="宋体" w:cs="宋体"/>
          <w:bCs/>
          <w:color w:val="000000"/>
          <w:sz w:val="24"/>
          <w:szCs w:val="24"/>
        </w:rPr>
        <w:t xml:space="preserve">    年   月   日                        年   月   日</w:t>
      </w:r>
      <w:r>
        <w:rPr>
          <w:rFonts w:ascii="宋体" w:hAnsi="宋体" w:eastAsia="宋体" w:cs="Times New Roman"/>
          <w:color w:val="000000"/>
          <w:sz w:val="24"/>
          <w:szCs w:val="24"/>
        </w:rPr>
        <w:t xml:space="preserve"> </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33" w:name="_Toc163508315"/>
      <w:r/>
      <w:bookmarkStart w:id="334" w:name="_Toc163508390"/>
      <w:r/>
      <w:bookmarkStart w:id="335" w:name="_Toc212623535"/>
      <w:r>
        <w:rPr>
          <w:rFonts w:hint="eastAsia" w:ascii="宋体" w:hAnsi="宋体" w:eastAsia="宋体" w:cs="Times New Roman"/>
          <w:b/>
          <w:color w:val="000000"/>
          <w:sz w:val="44"/>
          <w:szCs w:val="44"/>
        </w:rPr>
        <w:t xml:space="preserve">第</w:t>
      </w:r>
      <w:bookmarkEnd w:id="326"/>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7"/>
      <w:r/>
      <w:bookmarkEnd w:id="328"/>
      <w:r/>
      <w:bookmarkEnd w:id="329"/>
      <w:r/>
      <w:bookmarkEnd w:id="333"/>
      <w:r/>
      <w:bookmarkEnd w:id="334"/>
      <w:r/>
      <w:bookmarkEnd w:id="335"/>
      <w:r/>
      <w:r/>
    </w:p>
    <w:p>
      <w:pPr>
        <w:spacing w:line="440" w:lineRule="exact"/>
        <w:rPr>
          <w:rFonts w:ascii="Times New Roman" w:hAnsi="Times New Roman" w:eastAsia="宋体" w:cs="Times New Roman"/>
          <w:b/>
          <w:bCs/>
          <w:sz w:val="28"/>
          <w:szCs w:val="28"/>
        </w:rPr>
        <w:outlineLvl w:val="1"/>
      </w:pPr>
      <w:r/>
      <w:bookmarkStart w:id="336" w:name="_Toc157604637"/>
      <w:r/>
      <w:bookmarkStart w:id="337" w:name="_Toc163508316"/>
      <w:r/>
      <w:bookmarkStart w:id="338" w:name="_Toc163508391"/>
      <w:r/>
      <w:bookmarkStart w:id="339" w:name="_Toc212623536"/>
      <w:r/>
      <w:bookmarkStart w:id="340" w:name="_Toc26554093"/>
      <w:r/>
      <w:bookmarkStart w:id="341" w:name="_Toc120614281"/>
      <w:r/>
      <w:bookmarkStart w:id="342" w:name="_Toc49090575"/>
      <w:r>
        <w:rPr>
          <w:rFonts w:hint="eastAsia" w:ascii="Times New Roman" w:hAnsi="Times New Roman" w:eastAsia="宋体" w:cs="Times New Roman"/>
          <w:b/>
          <w:bCs/>
          <w:sz w:val="28"/>
          <w:szCs w:val="28"/>
        </w:rPr>
        <w:t xml:space="preserve">一、项目说明</w:t>
      </w:r>
      <w:bookmarkEnd w:id="336"/>
      <w:r/>
      <w:bookmarkEnd w:id="337"/>
      <w:r/>
      <w:bookmarkEnd w:id="338"/>
      <w:r/>
      <w:bookmarkEnd w:id="339"/>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、采购内容：常熟经济技术开发区管理委员会所需的</w:t>
      </w:r>
      <w:r>
        <w:rPr>
          <w:rFonts w:hint="eastAsia" w:ascii="Times New Roman" w:hAnsi="Times New Roman" w:eastAsia="宋体" w:cs="Times New Roman"/>
          <w:sz w:val="24"/>
          <w:szCs w:val="24"/>
        </w:rPr>
        <w:t xml:space="preserve">经开区大气自动监测设备运维服务</w:t>
      </w:r>
      <w:r>
        <w:rPr>
          <w:rFonts w:hint="eastAsia"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、服务范围（地点）</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36</w:t>
      </w:r>
      <w:r>
        <w:rPr>
          <w:rFonts w:ascii="Times New Roman" w:hAnsi="Times New Roman" w:eastAsia="宋体" w:cs="Times New Roman"/>
          <w:sz w:val="24"/>
          <w:szCs w:val="24"/>
        </w:rPr>
        <w:t xml:space="preserve">台空气微站、东张空气站、吴市空气站。</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、服务期限：自合同签订之日起至</w:t>
      </w:r>
      <w:r>
        <w:rPr>
          <w:rFonts w:ascii="Times New Roman" w:hAnsi="Times New Roman" w:eastAsia="宋体" w:cs="Times New Roman"/>
          <w:i/>
          <w:sz w:val="24"/>
          <w:szCs w:val="24"/>
          <w:u w:val="single"/>
        </w:rPr>
        <w:t xml:space="preserve">2028</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4</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14</w:t>
      </w:r>
      <w:r>
        <w:rPr>
          <w:rFonts w:ascii="Times New Roman" w:hAnsi="Times New Roman" w:eastAsia="宋体" w:cs="Times New Roman"/>
          <w:i/>
          <w:sz w:val="24"/>
          <w:szCs w:val="24"/>
          <w:u w:val="single"/>
        </w:rPr>
        <w:t xml:space="preserve">日。</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、结算方式：总价包干</w:t>
      </w:r>
      <w:r/>
    </w:p>
    <w:p>
      <w:pPr>
        <w:ind w:firstLine="480"/>
        <w:spacing w:line="440" w:lineRule="exact"/>
        <w:rPr>
          <w:rFonts w:ascii="Times New Roman" w:hAnsi="Times New Roman" w:eastAsia="宋体" w:cs="Times New Roman"/>
          <w:i/>
          <w:color w:val="ff0000"/>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、付款方式：合同签订后的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个月内，采购人向中标人支付合同总价的</w:t>
      </w:r>
      <w:r>
        <w:rPr>
          <w:rFonts w:ascii="Times New Roman" w:hAnsi="Times New Roman" w:eastAsia="宋体" w:cs="Times New Roman"/>
          <w:i/>
          <w:sz w:val="24"/>
          <w:szCs w:val="24"/>
          <w:u w:val="single"/>
        </w:rPr>
        <w:t xml:space="preserve">30%</w:t>
      </w:r>
      <w:r>
        <w:rPr>
          <w:rFonts w:ascii="Times New Roman" w:hAnsi="Times New Roman" w:eastAsia="宋体" w:cs="Times New Roman"/>
          <w:i/>
          <w:sz w:val="24"/>
          <w:szCs w:val="24"/>
          <w:u w:val="single"/>
        </w:rPr>
        <w:t xml:space="preserve">作为预付款；第一年运维服务期结束后的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个月内，采购人向中标人支付合同总价的</w:t>
      </w:r>
      <w:r>
        <w:rPr>
          <w:rFonts w:ascii="Times New Roman" w:hAnsi="Times New Roman" w:eastAsia="宋体" w:cs="Times New Roman"/>
          <w:i/>
          <w:sz w:val="24"/>
          <w:szCs w:val="24"/>
          <w:u w:val="single"/>
        </w:rPr>
        <w:t xml:space="preserve">20%(</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，第二年运维服务期结束后的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个月内，采购人向中标人支付合同总价的</w:t>
      </w:r>
      <w:r>
        <w:rPr>
          <w:rFonts w:ascii="Times New Roman" w:hAnsi="Times New Roman" w:eastAsia="宋体" w:cs="Times New Roman"/>
          <w:i/>
          <w:sz w:val="24"/>
          <w:szCs w:val="24"/>
          <w:u w:val="single"/>
        </w:rPr>
        <w:t xml:space="preserve">20%(</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，第三年运维服务期结束后的</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个月内，采购人向中标人一次性付清合同余款</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如该年度存在考核扣款，则在支付时扣除</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，付款额根据</w:t>
      </w:r>
      <w:r>
        <w:rPr>
          <w:rFonts w:ascii="Times New Roman" w:hAnsi="Times New Roman" w:eastAsia="宋体" w:cs="Times New Roman"/>
          <w:i/>
          <w:sz w:val="24"/>
          <w:szCs w:val="24"/>
          <w:u w:val="single"/>
        </w:rPr>
        <w:t xml:space="preserve">实际运维质量按照运维考核</w:t>
      </w:r>
      <w:r>
        <w:rPr>
          <w:rFonts w:ascii="Times New Roman" w:hAnsi="Times New Roman" w:eastAsia="宋体" w:cs="Times New Roman"/>
          <w:i/>
          <w:sz w:val="24"/>
          <w:szCs w:val="24"/>
          <w:u w:val="single"/>
        </w:rPr>
        <w:t xml:space="preserve">办法扣除相应费用。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spacing w:line="440" w:lineRule="exact"/>
        <w:rPr>
          <w:rFonts w:ascii="Times New Roman" w:hAnsi="Times New Roman" w:eastAsia="宋体" w:cs="Times New Roman"/>
          <w:b/>
          <w:bCs/>
          <w:sz w:val="28"/>
          <w:szCs w:val="28"/>
        </w:rPr>
        <w:outlineLvl w:val="1"/>
      </w:pPr>
      <w:r/>
      <w:bookmarkStart w:id="343" w:name="_Toc153263475"/>
      <w:r/>
      <w:bookmarkStart w:id="344" w:name="_Toc163508317"/>
      <w:r/>
      <w:bookmarkStart w:id="345" w:name="_Toc163508392"/>
      <w:r/>
      <w:bookmarkStart w:id="346" w:name="_Toc157604638"/>
      <w:r/>
      <w:bookmarkStart w:id="347" w:name="_Toc212623537"/>
      <w:r>
        <w:rPr>
          <w:rFonts w:hint="eastAsia" w:ascii="Times New Roman" w:hAnsi="Times New Roman" w:eastAsia="宋体" w:cs="Times New Roman"/>
          <w:b/>
          <w:bCs/>
          <w:sz w:val="28"/>
          <w:szCs w:val="28"/>
        </w:rPr>
        <w:t xml:space="preserve">二、项目</w:t>
      </w:r>
      <w:bookmarkEnd w:id="343"/>
      <w:r/>
      <w:bookmarkEnd w:id="344"/>
      <w:r/>
      <w:bookmarkEnd w:id="345"/>
      <w:r/>
      <w:bookmarkEnd w:id="346"/>
      <w:r>
        <w:rPr>
          <w:rFonts w:hint="eastAsia" w:ascii="Times New Roman" w:hAnsi="Times New Roman" w:eastAsia="宋体" w:cs="Times New Roman"/>
          <w:b/>
          <w:bCs/>
          <w:sz w:val="28"/>
          <w:szCs w:val="28"/>
        </w:rPr>
        <w:t xml:space="preserve">服务清单</w:t>
      </w:r>
      <w:bookmarkEnd w:id="347"/>
      <w:r/>
      <w:r/>
    </w:p>
    <w:tbl>
      <w:tblPr>
        <w:tblW w:w="78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27"/>
        <w:gridCol w:w="1565"/>
        <w:gridCol w:w="3589"/>
        <w:gridCol w:w="1079"/>
      </w:tblGrid>
      <w:tr>
        <w:trPr>
          <w:jc w:val="center"/>
          <w:trHeight w:val="39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widowControl/>
              <w:rPr>
                <w:rFonts w:ascii="宋体" w:hAnsi="宋体" w:eastAsia="宋体" w:cs="Arial"/>
                <w:b/>
                <w:sz w:val="22"/>
                <w:szCs w:val="20"/>
                <w:lang w:bidi="ar"/>
              </w:rPr>
            </w:pPr>
            <w:r>
              <w:rPr>
                <w:rFonts w:hint="eastAsia" w:ascii="宋体" w:hAnsi="宋体" w:eastAsia="宋体" w:cs="Arial"/>
                <w:b/>
                <w:sz w:val="22"/>
                <w:szCs w:val="20"/>
                <w:lang w:bidi="ar"/>
              </w:rPr>
              <w:t xml:space="preserve">运</w:t>
            </w:r>
            <w:r>
              <w:rPr>
                <w:rFonts w:hint="eastAsia" w:ascii="宋体" w:hAnsi="宋体" w:eastAsia="宋体" w:cs="Arial"/>
                <w:b/>
                <w:sz w:val="22"/>
                <w:szCs w:val="20"/>
                <w:lang w:bidi="ar"/>
              </w:rPr>
              <w:t xml:space="preserve">维项目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154" w:type="dxa"/>
            <w:vAlign w:val="center"/>
            <w:textDirection w:val="lrTb"/>
            <w:noWrap w:val="false"/>
          </w:tcPr>
          <w:p>
            <w:pPr>
              <w:jc w:val="center"/>
              <w:widowControl/>
              <w:rPr>
                <w:rFonts w:ascii="宋体" w:hAnsi="宋体" w:eastAsia="宋体" w:cs="Arial"/>
                <w:b/>
                <w:sz w:val="22"/>
                <w:szCs w:val="20"/>
              </w:rPr>
            </w:pPr>
            <w:r>
              <w:rPr>
                <w:rFonts w:hint="eastAsia" w:ascii="宋体" w:hAnsi="宋体" w:eastAsia="宋体" w:cs="Arial"/>
                <w:b/>
                <w:sz w:val="22"/>
                <w:szCs w:val="20"/>
                <w:lang w:bidi="ar"/>
              </w:rPr>
              <w:t xml:space="preserve">设备</w:t>
            </w:r>
            <w:r>
              <w:rPr>
                <w:rFonts w:hint="eastAsia" w:ascii="宋体" w:hAnsi="宋体" w:eastAsia="宋体" w:cs="Arial"/>
                <w:b/>
                <w:sz w:val="22"/>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b/>
                <w:sz w:val="22"/>
                <w:szCs w:val="20"/>
                <w:lang w:bidi="ar"/>
              </w:rPr>
            </w:pPr>
            <w:r>
              <w:rPr>
                <w:rFonts w:hint="eastAsia" w:ascii="宋体" w:hAnsi="宋体" w:eastAsia="宋体" w:cs="Arial"/>
                <w:b/>
                <w:sz w:val="22"/>
                <w:szCs w:val="20"/>
                <w:lang w:bidi="ar"/>
              </w:rPr>
              <w:t xml:space="preserve">数量</w:t>
            </w:r>
            <w:r/>
          </w:p>
        </w:tc>
      </w:tr>
      <w:tr>
        <w:trPr>
          <w:jc w:val="center"/>
        </w:trPr>
        <w:tc>
          <w:tcPr>
            <w:tcBorders>
              <w:top w:val="single" w:color="000000" w:sz="4" w:space="0"/>
              <w:left w:val="single" w:color="000000" w:sz="4" w:space="0"/>
              <w:right w:val="single" w:color="000000" w:sz="4" w:space="0"/>
            </w:tcBorders>
            <w:tcW w:w="1627" w:type="dxa"/>
            <w:vAlign w:val="center"/>
            <w:vMerge w:val="restart"/>
            <w:textDirection w:val="lrTb"/>
            <w:noWrap w:val="false"/>
          </w:tcPr>
          <w:p>
            <w:pPr>
              <w:jc w:val="center"/>
              <w:widowControl/>
              <w:rPr>
                <w:rFonts w:ascii="宋体" w:hAnsi="宋体" w:eastAsia="宋体" w:cs="Times New Roman"/>
                <w:sz w:val="24"/>
                <w:szCs w:val="20"/>
              </w:rPr>
            </w:pPr>
            <w:r>
              <w:rPr>
                <w:rFonts w:hint="eastAsia" w:ascii="宋体" w:hAnsi="宋体" w:eastAsia="宋体" w:cs="Times New Roman"/>
                <w:sz w:val="24"/>
                <w:szCs w:val="20"/>
              </w:rPr>
              <w:t xml:space="preserve">限值限量监测监控系统项目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restart"/>
            <w:textDirection w:val="lrTb"/>
            <w:noWrap w:val="false"/>
          </w:tcPr>
          <w:p>
            <w:pPr>
              <w:jc w:val="center"/>
              <w:widowControl/>
              <w:rPr>
                <w:rFonts w:ascii="宋体" w:hAnsi="宋体" w:eastAsia="宋体" w:cs="Arial"/>
                <w:sz w:val="22"/>
                <w:szCs w:val="20"/>
              </w:rPr>
            </w:pPr>
            <w:r>
              <w:rPr>
                <w:rFonts w:hint="eastAsia" w:ascii="宋体" w:hAnsi="宋体" w:eastAsia="宋体" w:cs="Times New Roman"/>
                <w:sz w:val="24"/>
                <w:szCs w:val="20"/>
              </w:rPr>
              <w:t xml:space="preserve">东张空气自动站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二氧化硫/硫化氢分析仪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氨气/氮氧化物分析仪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PM</w:t>
            </w:r>
            <w:r>
              <w:rPr>
                <w:rFonts w:hint="eastAsia" w:ascii="宋体" w:hAnsi="宋体" w:eastAsia="宋体" w:cs="宋体"/>
                <w:sz w:val="22"/>
                <w:szCs w:val="20"/>
                <w:vertAlign w:val="subscript"/>
                <w:lang w:bidi="ar"/>
              </w:rPr>
              <w:t xml:space="preserve">2.5</w:t>
            </w:r>
            <w:r>
              <w:rPr>
                <w:rFonts w:hint="eastAsia" w:ascii="宋体" w:hAnsi="宋体" w:eastAsia="宋体" w:cs="宋体"/>
                <w:sz w:val="22"/>
                <w:szCs w:val="20"/>
                <w:lang w:bidi="ar"/>
              </w:rPr>
              <w:t xml:space="preserve">颗粒</w:t>
            </w:r>
            <w:r>
              <w:rPr>
                <w:rFonts w:hint="eastAsia" w:ascii="宋体" w:hAnsi="宋体" w:eastAsia="宋体" w:cs="宋体"/>
                <w:sz w:val="22"/>
                <w:szCs w:val="20"/>
                <w:lang w:bidi="ar"/>
              </w:rPr>
              <w:t xml:space="preserve">物分析</w:t>
            </w:r>
            <w:r>
              <w:rPr>
                <w:rFonts w:hint="eastAsia" w:ascii="宋体" w:hAnsi="宋体" w:eastAsia="宋体" w:cs="宋体"/>
                <w:sz w:val="22"/>
                <w:szCs w:val="20"/>
                <w:lang w:bidi="ar"/>
              </w:rPr>
              <w:t xml:space="preserve">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PM</w:t>
            </w:r>
            <w:r>
              <w:rPr>
                <w:rFonts w:hint="eastAsia" w:ascii="宋体" w:hAnsi="宋体" w:eastAsia="宋体" w:cs="宋体"/>
                <w:sz w:val="22"/>
                <w:szCs w:val="20"/>
                <w:vertAlign w:val="subscript"/>
                <w:lang w:bidi="ar"/>
              </w:rPr>
              <w:t xml:space="preserve">10</w:t>
            </w:r>
            <w:r>
              <w:rPr>
                <w:rFonts w:hint="eastAsia" w:ascii="宋体" w:hAnsi="宋体" w:eastAsia="宋体" w:cs="宋体"/>
                <w:sz w:val="22"/>
                <w:szCs w:val="20"/>
                <w:lang w:bidi="ar"/>
              </w:rPr>
              <w:t xml:space="preserve">颗粒</w:t>
            </w:r>
            <w:r>
              <w:rPr>
                <w:rFonts w:hint="eastAsia" w:ascii="宋体" w:hAnsi="宋体" w:eastAsia="宋体" w:cs="宋体"/>
                <w:sz w:val="22"/>
                <w:szCs w:val="20"/>
                <w:lang w:bidi="ar"/>
              </w:rPr>
              <w:t xml:space="preserve">物分析</w:t>
            </w:r>
            <w:r>
              <w:rPr>
                <w:rFonts w:hint="eastAsia" w:ascii="宋体" w:hAnsi="宋体" w:eastAsia="宋体" w:cs="宋体"/>
                <w:sz w:val="22"/>
                <w:szCs w:val="20"/>
                <w:lang w:bidi="ar"/>
              </w:rPr>
              <w:t xml:space="preserve">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一氧化碳分析仪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臭氧分析仪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无机动态校准仪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无机零气发生器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氯化氢/氯气分析仪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甲烷非甲烷总烃分析系统（含校准系统）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低沸点有毒有害气体分析仪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高沸点有毒有害气体分析仪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有机物校准仪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有机零气发生器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氢气发生器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采样总管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Arial"/>
                <w:sz w:val="22"/>
                <w:szCs w:val="20"/>
                <w:lang w:bidi="ar"/>
              </w:rPr>
              <w:t xml:space="preserve">标气</w:t>
            </w:r>
            <w:r>
              <w:rPr>
                <w:rFonts w:hint="eastAsia" w:ascii="宋体" w:hAnsi="宋体" w:eastAsia="宋体" w:cs="宋体"/>
                <w:sz w:val="22"/>
                <w:szCs w:val="20"/>
                <w:lang w:bidi="ar"/>
              </w:rPr>
              <w:t xml:space="preserve">（H</w:t>
            </w:r>
            <w:r>
              <w:rPr>
                <w:rFonts w:hint="eastAsia" w:ascii="宋体" w:hAnsi="宋体" w:eastAsia="宋体" w:cs="宋体"/>
                <w:sz w:val="22"/>
                <w:szCs w:val="20"/>
                <w:vertAlign w:val="subscript"/>
                <w:lang w:bidi="ar"/>
              </w:rPr>
              <w:t xml:space="preserve">2</w:t>
            </w:r>
            <w:r>
              <w:rPr>
                <w:rFonts w:hint="eastAsia" w:ascii="宋体" w:hAnsi="宋体" w:eastAsia="宋体" w:cs="宋体"/>
                <w:sz w:val="22"/>
                <w:szCs w:val="20"/>
                <w:lang w:bidi="ar"/>
              </w:rPr>
              <w:t xml:space="preserve">S、NH</w:t>
            </w:r>
            <w:r>
              <w:rPr>
                <w:rFonts w:hint="eastAsia" w:ascii="宋体" w:hAnsi="宋体" w:eastAsia="宋体" w:cs="宋体"/>
                <w:sz w:val="22"/>
                <w:szCs w:val="20"/>
                <w:vertAlign w:val="subscript"/>
                <w:lang w:bidi="ar"/>
              </w:rPr>
              <w:t xml:space="preserve">3</w:t>
            </w:r>
            <w:r>
              <w:rPr>
                <w:rFonts w:hint="eastAsia" w:ascii="宋体" w:hAnsi="宋体" w:eastAsia="宋体" w:cs="宋体"/>
                <w:sz w:val="22"/>
                <w:szCs w:val="20"/>
                <w:lang w:bidi="ar"/>
              </w:rPr>
              <w:t xml:space="preserve">、甲烷/丙烷标准气体、VOC标气）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宋体"/>
                <w:sz w:val="22"/>
                <w:szCs w:val="20"/>
                <w:lang w:bidi="ar"/>
              </w:rPr>
              <w:t xml:space="preserve">气象五参数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数据采集系统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rPr>
            </w:pPr>
            <w:r>
              <w:rPr>
                <w:rFonts w:hint="eastAsia" w:ascii="宋体" w:hAnsi="宋体" w:eastAsia="宋体" w:cs="宋体"/>
                <w:sz w:val="22"/>
                <w:szCs w:val="20"/>
                <w:lang w:bidi="ar"/>
              </w:rPr>
              <w:t xml:space="preserve">站房（</w:t>
            </w:r>
            <w:r>
              <w:rPr>
                <w:rFonts w:hint="eastAsia" w:ascii="宋体" w:hAnsi="宋体" w:eastAsia="宋体" w:cs="宋体"/>
                <w:sz w:val="22"/>
                <w:szCs w:val="20"/>
                <w:lang w:bidi="ar"/>
              </w:rPr>
              <w:t xml:space="preserve">含基础</w:t>
            </w:r>
            <w:r>
              <w:rPr>
                <w:rFonts w:hint="eastAsia" w:ascii="宋体" w:hAnsi="宋体" w:eastAsia="宋体" w:cs="宋体"/>
                <w:sz w:val="22"/>
                <w:szCs w:val="20"/>
                <w:lang w:bidi="ar"/>
              </w:rPr>
              <w:t xml:space="preserve">建设、水电、防雷、门禁及配套设施）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4"/>
                <w:szCs w:val="20"/>
              </w:rPr>
            </w:pPr>
            <w:r>
              <w:rPr>
                <w:rFonts w:ascii="宋体" w:hAnsi="宋体" w:eastAsia="宋体" w:cs="Times New Roman"/>
                <w:sz w:val="24"/>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restart"/>
            <w:textDirection w:val="lrTb"/>
            <w:noWrap w:val="false"/>
          </w:tcPr>
          <w:p>
            <w:pPr>
              <w:jc w:val="center"/>
              <w:rPr>
                <w:rFonts w:ascii="宋体" w:hAnsi="宋体" w:eastAsia="宋体" w:cs="Arial"/>
                <w:sz w:val="22"/>
                <w:szCs w:val="20"/>
              </w:rPr>
            </w:pPr>
            <w:r>
              <w:rPr>
                <w:rFonts w:hint="eastAsia" w:ascii="宋体" w:hAnsi="宋体" w:eastAsia="宋体" w:cs="Times New Roman"/>
                <w:sz w:val="24"/>
                <w:szCs w:val="20"/>
              </w:rPr>
              <w:t xml:space="preserve">吴市空气自动站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二氧化硫/硫化氢分析仪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氨气/氮氧化物分析仪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一氧化碳分析仪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lang w:bidi="ar"/>
              </w:rPr>
            </w:pPr>
            <w:r>
              <w:rPr>
                <w:rFonts w:hint="eastAsia" w:ascii="宋体" w:hAnsi="宋体" w:eastAsia="宋体" w:cs="宋体"/>
                <w:sz w:val="22"/>
                <w:szCs w:val="20"/>
                <w:lang w:bidi="ar"/>
              </w:rPr>
              <w:t xml:space="preserve">臭氧分析仪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宋体"/>
                <w:sz w:val="22"/>
                <w:szCs w:val="20"/>
              </w:rPr>
            </w:pPr>
            <w:r>
              <w:rPr>
                <w:rFonts w:hint="eastAsia" w:ascii="宋体" w:hAnsi="宋体" w:eastAsia="宋体" w:cs="宋体"/>
                <w:sz w:val="22"/>
                <w:szCs w:val="20"/>
                <w:lang w:bidi="ar"/>
              </w:rPr>
              <w:t xml:space="preserve">无机动态校准仪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widowControl/>
              <w:rPr>
                <w:rFonts w:ascii="宋体" w:hAnsi="宋体" w:eastAsia="宋体" w:cs="Arial"/>
                <w:sz w:val="22"/>
                <w:szCs w:val="20"/>
              </w:rPr>
            </w:pPr>
            <w:r>
              <w:rPr>
                <w:rFonts w:hint="eastAsia" w:ascii="宋体" w:hAnsi="宋体" w:eastAsia="宋体" w:cs="宋体"/>
                <w:sz w:val="22"/>
                <w:szCs w:val="20"/>
                <w:lang w:bidi="ar"/>
              </w:rPr>
              <w:t xml:space="preserve">无机零气发生器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PM</w:t>
            </w:r>
            <w:r>
              <w:rPr>
                <w:rFonts w:hint="eastAsia" w:ascii="宋体" w:hAnsi="宋体" w:eastAsia="宋体" w:cs="Arial"/>
                <w:sz w:val="22"/>
                <w:szCs w:val="20"/>
                <w:vertAlign w:val="subscript"/>
                <w:lang w:bidi="ar"/>
              </w:rPr>
              <w:t xml:space="preserve">2.5</w:t>
            </w:r>
            <w:r>
              <w:rPr>
                <w:rFonts w:hint="eastAsia" w:ascii="宋体" w:hAnsi="宋体" w:eastAsia="宋体" w:cs="Arial"/>
                <w:sz w:val="22"/>
                <w:szCs w:val="20"/>
                <w:lang w:bidi="ar"/>
              </w:rPr>
              <w:t xml:space="preserve">颗粒</w:t>
            </w:r>
            <w:r>
              <w:rPr>
                <w:rFonts w:hint="eastAsia" w:ascii="宋体" w:hAnsi="宋体" w:eastAsia="宋体" w:cs="Arial"/>
                <w:sz w:val="22"/>
                <w:szCs w:val="20"/>
                <w:lang w:bidi="ar"/>
              </w:rPr>
              <w:t xml:space="preserve">物分析</w:t>
            </w:r>
            <w:r>
              <w:rPr>
                <w:rFonts w:hint="eastAsia" w:ascii="宋体" w:hAnsi="宋体" w:eastAsia="宋体" w:cs="Arial"/>
                <w:sz w:val="22"/>
                <w:szCs w:val="20"/>
                <w:lang w:bidi="ar"/>
              </w:rPr>
              <w:t xml:space="preserve">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b/>
                <w:sz w:val="22"/>
                <w:szCs w:val="20"/>
                <w:lang w:bidi="ar"/>
              </w:rPr>
            </w:pPr>
            <w:r>
              <w:rPr>
                <w:rFonts w:hint="eastAsia" w:ascii="宋体" w:hAnsi="宋体" w:eastAsia="宋体" w:cs="Arial"/>
                <w:sz w:val="22"/>
                <w:szCs w:val="20"/>
                <w:lang w:bidi="ar"/>
              </w:rPr>
              <w:t xml:space="preserve">PM</w:t>
            </w:r>
            <w:r>
              <w:rPr>
                <w:rFonts w:hint="eastAsia" w:ascii="宋体" w:hAnsi="宋体" w:eastAsia="宋体" w:cs="Arial"/>
                <w:sz w:val="22"/>
                <w:szCs w:val="20"/>
                <w:vertAlign w:val="subscript"/>
                <w:lang w:bidi="ar"/>
              </w:rPr>
              <w:t xml:space="preserve">10</w:t>
            </w:r>
            <w:r>
              <w:rPr>
                <w:rFonts w:hint="eastAsia" w:ascii="宋体" w:hAnsi="宋体" w:eastAsia="宋体" w:cs="Arial"/>
                <w:sz w:val="22"/>
                <w:szCs w:val="20"/>
                <w:lang w:bidi="ar"/>
              </w:rPr>
              <w:t xml:space="preserve">颗粒</w:t>
            </w:r>
            <w:r>
              <w:rPr>
                <w:rFonts w:hint="eastAsia" w:ascii="宋体" w:hAnsi="宋体" w:eastAsia="宋体" w:cs="Arial"/>
                <w:sz w:val="22"/>
                <w:szCs w:val="20"/>
                <w:lang w:bidi="ar"/>
              </w:rPr>
              <w:t xml:space="preserve">物分析</w:t>
            </w:r>
            <w:r>
              <w:rPr>
                <w:rFonts w:hint="eastAsia" w:ascii="宋体" w:hAnsi="宋体" w:eastAsia="宋体" w:cs="Arial"/>
                <w:sz w:val="22"/>
                <w:szCs w:val="20"/>
                <w:lang w:bidi="ar"/>
              </w:rPr>
              <w:t xml:space="preserve">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宋体"/>
                <w:sz w:val="22"/>
                <w:szCs w:val="20"/>
                <w:lang w:bidi="ar"/>
              </w:rPr>
              <w:t xml:space="preserve">氯化氢/氯气分析仪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氮气发生器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氢气发生器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空气发生器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采样总管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标气</w:t>
            </w:r>
            <w:r>
              <w:rPr>
                <w:rFonts w:hint="eastAsia" w:ascii="宋体" w:hAnsi="宋体" w:eastAsia="宋体" w:cs="宋体"/>
                <w:sz w:val="22"/>
                <w:szCs w:val="20"/>
                <w:lang w:bidi="ar"/>
              </w:rPr>
              <w:t xml:space="preserve">（H</w:t>
            </w:r>
            <w:r>
              <w:rPr>
                <w:rFonts w:hint="eastAsia" w:ascii="宋体" w:hAnsi="宋体" w:eastAsia="宋体" w:cs="宋体"/>
                <w:sz w:val="22"/>
                <w:szCs w:val="20"/>
                <w:vertAlign w:val="subscript"/>
                <w:lang w:bidi="ar"/>
              </w:rPr>
              <w:t xml:space="preserve">2</w:t>
            </w:r>
            <w:r>
              <w:rPr>
                <w:rFonts w:hint="eastAsia" w:ascii="宋体" w:hAnsi="宋体" w:eastAsia="宋体" w:cs="宋体"/>
                <w:sz w:val="22"/>
                <w:szCs w:val="20"/>
                <w:lang w:bidi="ar"/>
              </w:rPr>
              <w:t xml:space="preserve">S、NH</w:t>
            </w:r>
            <w:r>
              <w:rPr>
                <w:rFonts w:hint="eastAsia" w:ascii="宋体" w:hAnsi="宋体" w:eastAsia="宋体" w:cs="宋体"/>
                <w:sz w:val="22"/>
                <w:szCs w:val="20"/>
                <w:vertAlign w:val="subscript"/>
                <w:lang w:bidi="ar"/>
              </w:rPr>
              <w:t xml:space="preserve">3</w:t>
            </w:r>
            <w:r>
              <w:rPr>
                <w:rFonts w:hint="eastAsia" w:ascii="宋体" w:hAnsi="宋体" w:eastAsia="宋体" w:cs="宋体"/>
                <w:sz w:val="22"/>
                <w:szCs w:val="20"/>
                <w:lang w:bidi="ar"/>
              </w:rPr>
              <w:t xml:space="preserve">、甲烷/丙烷标准气体、VOC标气）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气象五参数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数据采集 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低沸点有毒有害气体分析仪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高沸点有毒有害气体分析仪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有机物校准仪等组成部分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65"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站房</w:t>
            </w:r>
            <w:r>
              <w:rPr>
                <w:rFonts w:hint="eastAsia" w:ascii="宋体" w:hAnsi="宋体" w:eastAsia="宋体" w:cs="宋体"/>
                <w:sz w:val="22"/>
                <w:szCs w:val="20"/>
                <w:lang w:bidi="ar"/>
              </w:rPr>
              <w:t xml:space="preserve">（</w:t>
            </w:r>
            <w:r>
              <w:rPr>
                <w:rFonts w:hint="eastAsia" w:ascii="宋体" w:hAnsi="宋体" w:eastAsia="宋体" w:cs="宋体"/>
                <w:sz w:val="22"/>
                <w:szCs w:val="20"/>
                <w:lang w:bidi="ar"/>
              </w:rPr>
              <w:t xml:space="preserve">含基础</w:t>
            </w:r>
            <w:r>
              <w:rPr>
                <w:rFonts w:hint="eastAsia" w:ascii="宋体" w:hAnsi="宋体" w:eastAsia="宋体" w:cs="宋体"/>
                <w:sz w:val="22"/>
                <w:szCs w:val="20"/>
                <w:lang w:bidi="ar"/>
              </w:rPr>
              <w:t xml:space="preserve">建设、水电、防雷、门禁及配套设施）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rPr>
            </w:pPr>
            <w:r>
              <w:rPr>
                <w:rFonts w:hint="eastAsia" w:ascii="宋体" w:hAnsi="宋体" w:eastAsia="宋体" w:cs="Arial"/>
                <w:sz w:val="22"/>
                <w:szCs w:val="20"/>
                <w:lang w:bidi="ar"/>
              </w:rPr>
              <w:t xml:space="preserve">1</w:t>
            </w:r>
            <w:r/>
          </w:p>
        </w:tc>
      </w:tr>
      <w:tr>
        <w:trPr>
          <w:jc w:val="center"/>
        </w:trPr>
        <w:tc>
          <w:tcPr>
            <w:tcBorders>
              <w:left w:val="single" w:color="000000" w:sz="4" w:space="0"/>
              <w:right w:val="single" w:color="000000" w:sz="4" w:space="0"/>
            </w:tcBorders>
            <w:tcW w:w="1627" w:type="dxa"/>
            <w:vAlign w:val="center"/>
            <w:vMerge w:val="continue"/>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right w:val="single" w:color="000000" w:sz="4" w:space="0"/>
            </w:tcBorders>
            <w:tcMar>
              <w:left w:w="15" w:type="dxa"/>
              <w:top w:w="15" w:type="dxa"/>
              <w:right w:w="15" w:type="dxa"/>
              <w:bottom w:w="15" w:type="dxa"/>
            </w:tcMar>
            <w:tcW w:w="1565"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Arial"/>
                <w:sz w:val="22"/>
                <w:lang w:bidi="ar"/>
              </w:rPr>
              <w:t xml:space="preserve">微型空气站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9" w:type="dxa"/>
            <w:vAlign w:val="center"/>
            <w:textDirection w:val="lrTb"/>
            <w:noWrap w:val="false"/>
          </w:tcPr>
          <w:p>
            <w:pPr>
              <w:jc w:val="center"/>
              <w:rPr>
                <w:rFonts w:ascii="宋体" w:hAnsi="宋体" w:eastAsia="宋体" w:cs="Arial"/>
                <w:sz w:val="22"/>
                <w:szCs w:val="20"/>
                <w:lang w:bidi="ar"/>
              </w:rPr>
            </w:pPr>
            <w:r>
              <w:rPr>
                <w:rFonts w:ascii="Times New Roman" w:hAnsi="Times New Roman" w:eastAsia="宋体" w:cs="Times New Roman"/>
                <w:szCs w:val="20"/>
                <w:lang w:bidi="ar"/>
              </w:rPr>
              <w:t xml:space="preserve">监测参数：气象五参数、</w:t>
            </w:r>
            <w:r>
              <w:rPr>
                <w:rFonts w:ascii="Times New Roman" w:hAnsi="Times New Roman" w:eastAsia="宋体" w:cs="Times New Roman"/>
                <w:szCs w:val="20"/>
                <w:lang w:bidi="ar"/>
              </w:rPr>
              <w:t xml:space="preserve">PM</w:t>
            </w:r>
            <w:r>
              <w:rPr>
                <w:rFonts w:ascii="Times New Roman" w:hAnsi="Times New Roman" w:eastAsia="宋体" w:cs="Times New Roman"/>
                <w:szCs w:val="20"/>
                <w:vertAlign w:val="subscript"/>
                <w:lang w:bidi="ar"/>
              </w:rPr>
              <w:t xml:space="preserve">2.5</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PM</w:t>
            </w:r>
            <w:r>
              <w:rPr>
                <w:rFonts w:ascii="Times New Roman" w:hAnsi="Times New Roman" w:eastAsia="宋体" w:cs="Times New Roman"/>
                <w:szCs w:val="20"/>
                <w:vertAlign w:val="subscript"/>
                <w:lang w:bidi="ar"/>
              </w:rPr>
              <w:t xml:space="preserve">10</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NO</w:t>
            </w:r>
            <w:r>
              <w:rPr>
                <w:rFonts w:ascii="Times New Roman" w:hAnsi="Times New Roman" w:eastAsia="宋体" w:cs="Times New Roman"/>
                <w:szCs w:val="20"/>
                <w:vertAlign w:val="subscript"/>
                <w:lang w:bidi="ar"/>
              </w:rPr>
              <w:t xml:space="preserve">2</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SO</w:t>
            </w:r>
            <w:r>
              <w:rPr>
                <w:rFonts w:ascii="Times New Roman" w:hAnsi="Times New Roman" w:eastAsia="宋体" w:cs="Times New Roman"/>
                <w:szCs w:val="20"/>
                <w:vertAlign w:val="subscript"/>
                <w:lang w:bidi="ar"/>
              </w:rPr>
              <w:t xml:space="preserve">2</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CO</w:t>
            </w:r>
            <w:r>
              <w:rPr>
                <w:rFonts w:ascii="Times New Roman" w:hAnsi="Times New Roman" w:eastAsia="宋体" w:cs="Times New Roman"/>
                <w:szCs w:val="20"/>
                <w:lang w:bidi="ar"/>
              </w:rPr>
              <w:t xml:space="preserve">、</w:t>
            </w:r>
            <w:r>
              <w:rPr>
                <w:rFonts w:ascii="Times New Roman" w:hAnsi="Times New Roman" w:eastAsia="宋体" w:cs="Times New Roman"/>
                <w:szCs w:val="20"/>
                <w:lang w:bidi="ar"/>
              </w:rPr>
              <w:t xml:space="preserve">O</w:t>
            </w:r>
            <w:r>
              <w:rPr>
                <w:rFonts w:ascii="Times New Roman" w:hAnsi="Times New Roman" w:eastAsia="宋体" w:cs="Times New Roman"/>
                <w:szCs w:val="20"/>
                <w:vertAlign w:val="subscript"/>
                <w:lang w:bidi="ar"/>
              </w:rPr>
              <w:t xml:space="preserve">3</w:t>
            </w:r>
            <w:r>
              <w:rPr>
                <w:rFonts w:ascii="Times New Roman" w:hAnsi="Times New Roman" w:eastAsia="宋体" w:cs="Times New Roman"/>
                <w:szCs w:val="20"/>
                <w:lang w:bidi="ar"/>
              </w:rPr>
              <w:t xml:space="preserve">和</w:t>
            </w:r>
            <w:r>
              <w:rPr>
                <w:rFonts w:ascii="Times New Roman" w:hAnsi="Times New Roman" w:eastAsia="宋体" w:cs="Times New Roman"/>
                <w:szCs w:val="20"/>
                <w:lang w:bidi="ar"/>
              </w:rPr>
              <w:t xml:space="preserve">TVOC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9" w:type="dxa"/>
            <w:vAlign w:val="center"/>
            <w:textDirection w:val="lrTb"/>
            <w:noWrap w:val="false"/>
          </w:tcPr>
          <w:p>
            <w:pPr>
              <w:jc w:val="center"/>
              <w:rPr>
                <w:rFonts w:ascii="宋体" w:hAnsi="宋体" w:eastAsia="宋体" w:cs="Arial"/>
                <w:sz w:val="22"/>
                <w:szCs w:val="20"/>
                <w:lang w:bidi="ar"/>
              </w:rPr>
            </w:pPr>
            <w:r>
              <w:rPr>
                <w:rFonts w:hint="eastAsia" w:ascii="宋体" w:hAnsi="宋体" w:eastAsia="宋体" w:cs="Arial"/>
                <w:sz w:val="22"/>
                <w:szCs w:val="20"/>
                <w:lang w:bidi="ar"/>
              </w:rPr>
              <w:t xml:space="preserve">36</w:t>
            </w:r>
            <w:r/>
          </w:p>
        </w:tc>
      </w:tr>
    </w:tbl>
    <w:p>
      <w:pPr>
        <w:spacing w:line="440" w:lineRule="exact"/>
        <w:rPr>
          <w:rFonts w:ascii="Times New Roman" w:hAnsi="Times New Roman" w:eastAsia="宋体" w:cs="Times New Roman"/>
          <w:b/>
          <w:bCs/>
          <w:sz w:val="28"/>
          <w:szCs w:val="28"/>
        </w:rPr>
        <w:outlineLvl w:val="1"/>
      </w:pPr>
      <w:r/>
      <w:bookmarkStart w:id="348" w:name="_Toc151033874"/>
      <w:r/>
      <w:bookmarkStart w:id="349" w:name="_Toc103781675"/>
      <w:r/>
      <w:bookmarkStart w:id="350" w:name="_Toc212623538"/>
      <w:r/>
      <w:bookmarkStart w:id="351" w:name="_Toc163508320"/>
      <w:r/>
      <w:bookmarkStart w:id="352" w:name="_Toc153263479"/>
      <w:r/>
      <w:bookmarkStart w:id="353" w:name="_Toc163508395"/>
      <w:r/>
      <w:bookmarkStart w:id="354" w:name="_Toc157604642"/>
      <w:r>
        <w:rPr>
          <w:rFonts w:hint="eastAsia" w:ascii="Times New Roman" w:hAnsi="Times New Roman" w:eastAsia="宋体" w:cs="Times New Roman"/>
          <w:b/>
          <w:bCs/>
          <w:sz w:val="28"/>
          <w:szCs w:val="28"/>
        </w:rPr>
        <w:t xml:space="preserve">三</w:t>
      </w:r>
      <w:r>
        <w:rPr>
          <w:rFonts w:ascii="Times New Roman" w:hAnsi="Times New Roman" w:eastAsia="宋体" w:cs="Times New Roman"/>
          <w:b/>
          <w:bCs/>
          <w:sz w:val="28"/>
          <w:szCs w:val="28"/>
        </w:rPr>
        <w:t xml:space="preserve">、</w:t>
      </w:r>
      <w:r>
        <w:rPr>
          <w:rFonts w:hint="eastAsia" w:ascii="Times New Roman" w:hAnsi="Times New Roman" w:eastAsia="宋体" w:cs="Times New Roman"/>
          <w:b/>
          <w:bCs/>
          <w:sz w:val="28"/>
          <w:szCs w:val="28"/>
        </w:rPr>
        <w:t xml:space="preserve">项目服务要求：</w:t>
      </w:r>
      <w:bookmarkEnd w:id="348"/>
      <w:r/>
      <w:bookmarkEnd w:id="349"/>
      <w:r/>
      <w:bookmarkEnd w:id="350"/>
      <w:r/>
      <w:r/>
    </w:p>
    <w:p>
      <w:pPr>
        <w:ind w:firstLine="482"/>
        <w:spacing w:line="440" w:lineRule="exact"/>
        <w:rPr>
          <w:rFonts w:ascii="宋体" w:hAnsi="宋体" w:eastAsia="宋体" w:cs="Times New Roman"/>
          <w:b/>
          <w:sz w:val="24"/>
          <w:szCs w:val="20"/>
        </w:rPr>
      </w:pPr>
      <w:r>
        <w:rPr>
          <w:rFonts w:ascii="宋体" w:hAnsi="宋体" w:eastAsia="宋体" w:cs="Times New Roman"/>
          <w:b/>
          <w:sz w:val="24"/>
          <w:szCs w:val="20"/>
        </w:rPr>
        <w:t xml:space="preserve">（一）总体</w:t>
      </w:r>
      <w:r>
        <w:rPr>
          <w:rFonts w:hint="eastAsia" w:ascii="宋体" w:hAnsi="宋体" w:eastAsia="宋体" w:cs="Times New Roman"/>
          <w:b/>
          <w:sz w:val="24"/>
          <w:szCs w:val="20"/>
        </w:rPr>
        <w:t xml:space="preserve">要求</w:t>
      </w:r>
      <w:r/>
    </w:p>
    <w:p>
      <w:pPr>
        <w:ind w:firstLine="480"/>
        <w:spacing w:line="440" w:lineRule="exact"/>
        <w:rPr>
          <w:rFonts w:ascii="宋体" w:hAnsi="宋体" w:eastAsia="宋体" w:cs="Times New Roman"/>
          <w:i/>
          <w:sz w:val="24"/>
          <w:szCs w:val="24"/>
          <w:u w:val="single"/>
        </w:rPr>
      </w:pPr>
      <w:r>
        <w:rPr>
          <w:rFonts w:ascii="宋体" w:hAnsi="宋体" w:eastAsia="宋体" w:cs="Segoe UI Emoji"/>
          <w:i/>
          <w:sz w:val="24"/>
          <w:szCs w:val="24"/>
          <w:u w:val="single"/>
        </w:rPr>
        <w:t xml:space="preserve">1</w:t>
      </w:r>
      <w:r>
        <w:rPr>
          <w:rFonts w:hint="eastAsia" w:ascii="宋体" w:hAnsi="宋体" w:eastAsia="宋体" w:cs="Segoe UI Emoji"/>
          <w:i/>
          <w:sz w:val="24"/>
          <w:szCs w:val="24"/>
          <w:u w:val="single"/>
        </w:rPr>
        <w:t xml:space="preserve">.</w:t>
      </w:r>
      <w:r>
        <w:rPr>
          <w:rFonts w:hint="eastAsia" w:ascii="宋体" w:hAnsi="宋体" w:eastAsia="宋体" w:cs="Times New Roman"/>
          <w:i/>
          <w:sz w:val="24"/>
          <w:szCs w:val="24"/>
          <w:u w:val="single"/>
        </w:rPr>
        <w:t xml:space="preserve">按照《江苏省环境空气自动监测质量管理暂行规定》</w:t>
      </w:r>
      <w:r>
        <w:rPr>
          <w:rFonts w:hint="eastAsia" w:ascii="宋体" w:hAnsi="宋体" w:eastAsia="宋体" w:cs="Times New Roman"/>
          <w:i/>
          <w:sz w:val="24"/>
          <w:szCs w:val="24"/>
          <w:u w:val="single"/>
        </w:rPr>
        <w:t xml:space="preserve">苏环监</w:t>
      </w:r>
      <w:r>
        <w:rPr>
          <w:rFonts w:ascii="宋体" w:hAnsi="宋体" w:eastAsia="宋体" w:cs="Times New Roman"/>
          <w:i/>
          <w:sz w:val="24"/>
          <w:szCs w:val="24"/>
          <w:u w:val="single"/>
        </w:rPr>
        <w:t xml:space="preserve">[2012]6</w:t>
      </w:r>
      <w:r>
        <w:rPr>
          <w:rFonts w:hint="eastAsia" w:ascii="宋体" w:hAnsi="宋体" w:eastAsia="宋体" w:cs="Times New Roman"/>
          <w:i/>
          <w:sz w:val="24"/>
          <w:szCs w:val="24"/>
          <w:u w:val="single"/>
        </w:rPr>
        <w:t xml:space="preserve">号、《</w:t>
      </w:r>
      <w:r>
        <w:rPr>
          <w:rFonts w:ascii="宋体" w:hAnsi="宋体" w:eastAsia="宋体" w:cs="Times New Roman"/>
          <w:i/>
          <w:sz w:val="24"/>
          <w:szCs w:val="24"/>
          <w:u w:val="single"/>
        </w:rPr>
        <w:t xml:space="preserve">环境空气颗粒物（PM</w:t>
      </w:r>
      <w:r>
        <w:rPr>
          <w:rFonts w:ascii="宋体" w:hAnsi="宋体" w:eastAsia="宋体" w:cs="Times New Roman"/>
          <w:i/>
          <w:sz w:val="24"/>
          <w:szCs w:val="24"/>
          <w:u w:val="single"/>
          <w:vertAlign w:val="subscript"/>
        </w:rPr>
        <w:t xml:space="preserve">10</w:t>
      </w:r>
      <w:r>
        <w:rPr>
          <w:rFonts w:ascii="宋体" w:hAnsi="宋体" w:eastAsia="宋体" w:cs="Times New Roman"/>
          <w:i/>
          <w:sz w:val="24"/>
          <w:szCs w:val="24"/>
          <w:u w:val="single"/>
        </w:rPr>
        <w:t xml:space="preserve"> 和 PM</w:t>
      </w:r>
      <w:r>
        <w:rPr>
          <w:rFonts w:ascii="宋体" w:hAnsi="宋体" w:eastAsia="宋体" w:cs="Times New Roman"/>
          <w:i/>
          <w:sz w:val="24"/>
          <w:szCs w:val="24"/>
          <w:u w:val="single"/>
          <w:vertAlign w:val="subscript"/>
        </w:rPr>
        <w:t xml:space="preserve">2.5</w:t>
      </w:r>
      <w:r>
        <w:rPr>
          <w:rFonts w:ascii="宋体" w:hAnsi="宋体" w:eastAsia="宋体" w:cs="Times New Roman"/>
          <w:i/>
          <w:sz w:val="24"/>
          <w:szCs w:val="24"/>
          <w:u w:val="single"/>
        </w:rPr>
        <w:t xml:space="preserve">）连续自动监测系统运行和质控技术规范</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HJ 817-2018 </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环境空</w:t>
      </w:r>
      <w:r>
        <w:rPr>
          <w:rFonts w:hint="eastAsia" w:ascii="宋体" w:hAnsi="宋体" w:eastAsia="宋体" w:cs="Times New Roman"/>
          <w:i/>
          <w:sz w:val="24"/>
          <w:szCs w:val="24"/>
          <w:u w:val="single"/>
        </w:rPr>
        <w:t xml:space="preserve">气气态污染物（SO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、NO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、O</w:t>
      </w:r>
      <w:r>
        <w:rPr>
          <w:rFonts w:hint="eastAsia" w:ascii="宋体" w:hAnsi="宋体" w:eastAsia="宋体" w:cs="Times New Roman"/>
          <w:i/>
          <w:sz w:val="24"/>
          <w:szCs w:val="24"/>
          <w:u w:val="single"/>
          <w:vertAlign w:val="subscript"/>
        </w:rPr>
        <w:t xml:space="preserve">3</w:t>
      </w:r>
      <w:r>
        <w:rPr>
          <w:rFonts w:hint="eastAsia" w:ascii="宋体" w:hAnsi="宋体" w:eastAsia="宋体" w:cs="Times New Roman"/>
          <w:i/>
          <w:sz w:val="24"/>
          <w:szCs w:val="24"/>
          <w:u w:val="single"/>
        </w:rPr>
        <w:t xml:space="preserve">、CO）连续自动监测系统运行和质控技术规范》</w:t>
      </w:r>
      <w:r>
        <w:rPr>
          <w:rFonts w:ascii="宋体" w:hAnsi="宋体" w:eastAsia="宋体" w:cs="Times New Roman"/>
          <w:i/>
          <w:sz w:val="24"/>
          <w:szCs w:val="24"/>
          <w:u w:val="single"/>
        </w:rPr>
        <w:t xml:space="preserve">HJ 81</w:t>
      </w:r>
      <w:r>
        <w:rPr>
          <w:rFonts w:hint="eastAsia" w:ascii="宋体" w:hAnsi="宋体" w:eastAsia="宋体" w:cs="Times New Roman"/>
          <w:i/>
          <w:sz w:val="24"/>
          <w:szCs w:val="24"/>
          <w:u w:val="single"/>
        </w:rPr>
        <w:t xml:space="preserve">8</w:t>
      </w:r>
      <w:r>
        <w:rPr>
          <w:rFonts w:ascii="宋体" w:hAnsi="宋体" w:eastAsia="宋体" w:cs="Times New Roman"/>
          <w:i/>
          <w:sz w:val="24"/>
          <w:szCs w:val="24"/>
          <w:u w:val="single"/>
        </w:rPr>
        <w:t xml:space="preserve">-2018</w:t>
      </w:r>
      <w:r>
        <w:rPr>
          <w:rFonts w:hint="eastAsia" w:ascii="宋体" w:hAnsi="宋体" w:eastAsia="宋体" w:cs="Times New Roman"/>
          <w:i/>
          <w:sz w:val="24"/>
          <w:szCs w:val="24"/>
          <w:u w:val="single"/>
        </w:rPr>
        <w:t xml:space="preserve">、《环境空气质量标准》GB3095-2012、《环境空气颗粒物（</w:t>
      </w:r>
      <w:r>
        <w:rPr>
          <w:rFonts w:ascii="宋体" w:hAnsi="宋体" w:eastAsia="宋体" w:cs="Times New Roman"/>
          <w:i/>
          <w:sz w:val="24"/>
          <w:szCs w:val="24"/>
          <w:u w:val="single"/>
        </w:rPr>
        <w:t xml:space="preserve">PM</w:t>
      </w:r>
      <w:r>
        <w:rPr>
          <w:rFonts w:ascii="宋体" w:hAnsi="宋体" w:eastAsia="宋体" w:cs="Times New Roman"/>
          <w:i/>
          <w:sz w:val="24"/>
          <w:szCs w:val="24"/>
          <w:u w:val="single"/>
          <w:vertAlign w:val="subscript"/>
        </w:rPr>
        <w:t xml:space="preserve">10</w:t>
      </w:r>
      <w:r>
        <w:rPr>
          <w:rFonts w:ascii="宋体" w:hAnsi="宋体" w:eastAsia="宋体" w:cs="Times New Roman"/>
          <w:i/>
          <w:sz w:val="24"/>
          <w:szCs w:val="24"/>
          <w:u w:val="single"/>
        </w:rPr>
        <w:t xml:space="preserve"> 和 PM</w:t>
      </w:r>
      <w:r>
        <w:rPr>
          <w:rFonts w:ascii="宋体" w:hAnsi="宋体" w:eastAsia="宋体" w:cs="Times New Roman"/>
          <w:i/>
          <w:sz w:val="24"/>
          <w:szCs w:val="24"/>
          <w:u w:val="single"/>
          <w:vertAlign w:val="subscript"/>
        </w:rPr>
        <w:t xml:space="preserve">2.5</w:t>
      </w:r>
      <w:r>
        <w:rPr>
          <w:rFonts w:hint="eastAsia" w:ascii="宋体" w:hAnsi="宋体" w:eastAsia="宋体" w:cs="Times New Roman"/>
          <w:i/>
          <w:sz w:val="24"/>
          <w:szCs w:val="24"/>
          <w:u w:val="single"/>
        </w:rPr>
        <w:t xml:space="preserve">）连续自动监测系统技术要求及检测方法》HJ653-2013、《环境空气</w:t>
      </w:r>
      <w:r>
        <w:rPr>
          <w:rFonts w:hint="eastAsia" w:ascii="宋体" w:hAnsi="宋体" w:eastAsia="宋体" w:cs="Times New Roman"/>
          <w:i/>
          <w:sz w:val="24"/>
          <w:szCs w:val="24"/>
          <w:u w:val="single"/>
        </w:rPr>
        <w:t xml:space="preserve">气态污染物（SO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、NO</w:t>
      </w:r>
      <w:r>
        <w:rPr>
          <w:rFonts w:hint="eastAsia" w:ascii="宋体" w:hAnsi="宋体" w:eastAsia="宋体" w:cs="Times New Roman"/>
          <w:i/>
          <w:sz w:val="24"/>
          <w:szCs w:val="24"/>
          <w:u w:val="single"/>
          <w:vertAlign w:val="subscript"/>
        </w:rPr>
        <w:t xml:space="preserve">2</w:t>
      </w:r>
      <w:r>
        <w:rPr>
          <w:rFonts w:hint="eastAsia" w:ascii="宋体" w:hAnsi="宋体" w:eastAsia="宋体" w:cs="Times New Roman"/>
          <w:i/>
          <w:sz w:val="24"/>
          <w:szCs w:val="24"/>
          <w:u w:val="single"/>
        </w:rPr>
        <w:t xml:space="preserve">、O</w:t>
      </w:r>
      <w:r>
        <w:rPr>
          <w:rFonts w:hint="eastAsia" w:ascii="宋体" w:hAnsi="宋体" w:eastAsia="宋体" w:cs="Times New Roman"/>
          <w:i/>
          <w:sz w:val="24"/>
          <w:szCs w:val="24"/>
          <w:u w:val="single"/>
          <w:vertAlign w:val="subscript"/>
        </w:rPr>
        <w:t xml:space="preserve">3</w:t>
      </w:r>
      <w:r>
        <w:rPr>
          <w:rFonts w:hint="eastAsia" w:ascii="宋体" w:hAnsi="宋体" w:eastAsia="宋体" w:cs="Times New Roman"/>
          <w:i/>
          <w:sz w:val="24"/>
          <w:szCs w:val="24"/>
          <w:u w:val="single"/>
        </w:rPr>
        <w:t xml:space="preserve">、CO）连续自动监测系统技术要求及检测方法》HJ654-2013、《省生态环境厅关于印发</w:t>
      </w:r>
      <w:r>
        <w:rPr>
          <w:rFonts w:ascii="宋体" w:hAnsi="宋体" w:eastAsia="宋体" w:cs="Times New Roman"/>
          <w:i/>
          <w:sz w:val="24"/>
          <w:szCs w:val="24"/>
          <w:u w:val="single"/>
        </w:rPr>
        <w:t xml:space="preserve">&lt;</w:t>
      </w:r>
      <w:r>
        <w:rPr>
          <w:rFonts w:hint="eastAsia" w:ascii="宋体" w:hAnsi="宋体" w:eastAsia="宋体" w:cs="Times New Roman"/>
          <w:i/>
          <w:sz w:val="24"/>
          <w:szCs w:val="24"/>
          <w:u w:val="single"/>
        </w:rPr>
        <w:t xml:space="preserve">江苏省工业园区（集中区）污染物排放限值限量环境空气自动监测监控系统运行管理技术规范（试行）</w:t>
      </w:r>
      <w:r>
        <w:rPr>
          <w:rFonts w:ascii="宋体" w:hAnsi="宋体" w:eastAsia="宋体" w:cs="Times New Roman"/>
          <w:i/>
          <w:sz w:val="24"/>
          <w:szCs w:val="24"/>
          <w:u w:val="single"/>
        </w:rPr>
        <w:t xml:space="preserve">&gt;</w:t>
      </w:r>
      <w:r>
        <w:rPr>
          <w:rFonts w:hint="eastAsia" w:ascii="宋体" w:hAnsi="宋体" w:eastAsia="宋体" w:cs="Times New Roman"/>
          <w:i/>
          <w:sz w:val="24"/>
          <w:szCs w:val="24"/>
          <w:u w:val="single"/>
        </w:rPr>
        <w:t xml:space="preserve">等文件的通知》（</w:t>
      </w:r>
      <w:r>
        <w:rPr>
          <w:rFonts w:hint="eastAsia" w:ascii="宋体" w:hAnsi="宋体" w:eastAsia="宋体" w:cs="Times New Roman"/>
          <w:i/>
          <w:sz w:val="24"/>
          <w:szCs w:val="24"/>
          <w:u w:val="single"/>
        </w:rPr>
        <w:t xml:space="preserve">苏环办</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2022</w:t>
      </w:r>
      <w:r>
        <w:rPr>
          <w:rFonts w:hint="eastAsia" w:ascii="宋体" w:hAnsi="宋体" w:eastAsia="宋体" w:cs="Times New Roman"/>
          <w:i/>
          <w:sz w:val="24"/>
          <w:szCs w:val="24"/>
          <w:u w:val="single"/>
        </w:rPr>
        <w:t xml:space="preserve">〕</w:t>
      </w:r>
      <w:r>
        <w:rPr>
          <w:rFonts w:ascii="宋体" w:hAnsi="宋体" w:eastAsia="宋体" w:cs="Times New Roman"/>
          <w:i/>
          <w:sz w:val="24"/>
          <w:szCs w:val="24"/>
          <w:u w:val="single"/>
        </w:rPr>
        <w:t xml:space="preserve">142</w:t>
      </w:r>
      <w:r>
        <w:rPr>
          <w:rFonts w:hint="eastAsia" w:ascii="宋体" w:hAnsi="宋体" w:eastAsia="宋体" w:cs="Times New Roman"/>
          <w:i/>
          <w:sz w:val="24"/>
          <w:szCs w:val="24"/>
          <w:u w:val="single"/>
        </w:rPr>
        <w:t xml:space="preserve">号）、《江苏省环境空气自动监测站管理办法（试行）》（苏环</w:t>
      </w:r>
      <w:r>
        <w:rPr>
          <w:rFonts w:hint="eastAsia" w:ascii="宋体" w:hAnsi="宋体" w:eastAsia="宋体" w:cs="Times New Roman"/>
          <w:i/>
          <w:sz w:val="24"/>
          <w:szCs w:val="24"/>
          <w:u w:val="single"/>
        </w:rPr>
        <w:t xml:space="preserve">规</w:t>
      </w:r>
      <w:r>
        <w:rPr>
          <w:rFonts w:hint="eastAsia" w:ascii="宋体" w:hAnsi="宋体" w:eastAsia="宋体" w:cs="Times New Roman"/>
          <w:i/>
          <w:sz w:val="24"/>
          <w:szCs w:val="24"/>
          <w:u w:val="single"/>
        </w:rPr>
        <w:t xml:space="preserve">〔2019〕2号）</w:t>
      </w:r>
      <w:r>
        <w:rPr>
          <w:rFonts w:hint="eastAsia" w:ascii="Times New Roman" w:hAnsi="Times New Roman" w:eastAsia="宋体" w:cs="Times New Roman"/>
          <w:i/>
          <w:sz w:val="24"/>
          <w:szCs w:val="24"/>
          <w:u w:val="single"/>
        </w:rPr>
        <w:t xml:space="preserve">等相关技术规范和管理办法进行运行维护</w:t>
      </w:r>
      <w:r>
        <w:rPr>
          <w:rFonts w:hint="eastAsia" w:ascii="宋体" w:hAnsi="宋体" w:eastAsia="宋体" w:cs="Times New Roman"/>
          <w:i/>
          <w:sz w:val="24"/>
          <w:szCs w:val="24"/>
          <w:u w:val="single"/>
        </w:rPr>
        <w:t xml:space="preserve">，若实施新的</w:t>
      </w:r>
      <w:r>
        <w:rPr>
          <w:rFonts w:hint="eastAsia" w:ascii="Times New Roman" w:hAnsi="Times New Roman" w:eastAsia="宋体" w:cs="Times New Roman"/>
          <w:i/>
          <w:sz w:val="24"/>
          <w:szCs w:val="24"/>
          <w:u w:val="single"/>
        </w:rPr>
        <w:t xml:space="preserve">技术规范和管理办法</w:t>
      </w:r>
      <w:r>
        <w:rPr>
          <w:rFonts w:hint="eastAsia" w:ascii="宋体" w:hAnsi="宋体" w:eastAsia="宋体" w:cs="Times New Roman"/>
          <w:i/>
          <w:sz w:val="24"/>
          <w:szCs w:val="24"/>
          <w:u w:val="single"/>
        </w:rPr>
        <w:t xml:space="preserve">时，按新要求执行</w:t>
      </w:r>
      <w:r>
        <w:rPr>
          <w:rFonts w:ascii="宋体" w:hAnsi="宋体" w:eastAsia="宋体" w:cs="Times New Roman"/>
          <w:i/>
          <w:sz w:val="24"/>
          <w:szCs w:val="24"/>
          <w:u w:val="single"/>
        </w:rPr>
        <w:t xml:space="preserve">。</w:t>
      </w:r>
      <w:r/>
    </w:p>
    <w:p>
      <w:pPr>
        <w:ind w:firstLine="480"/>
        <w:jc w:val="left"/>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.投标人不论何时都应承担监测数据的保密责任，不得以任何方式向外界传递任何监测数据。</w:t>
      </w:r>
      <w:r/>
    </w:p>
    <w:p>
      <w:pPr>
        <w:ind w:firstLine="480"/>
        <w:jc w:val="left"/>
        <w:spacing w:line="440" w:lineRule="exact"/>
        <w:rPr>
          <w:rFonts w:ascii="宋体" w:hAnsi="宋体" w:eastAsia="宋体" w:cs="Times New Roman"/>
          <w:sz w:val="24"/>
          <w:szCs w:val="24"/>
        </w:rPr>
      </w:pP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hint="eastAsia" w:ascii="宋体" w:hAnsi="宋体" w:eastAsia="宋体" w:cs="Times New Roman"/>
          <w:sz w:val="24"/>
          <w:szCs w:val="24"/>
        </w:rPr>
        <w:t xml:space="preserve">投标人应做好采购人平台的数据审核工作，对异常值进行分析，查明原因，有异常情况及时向采购人汇报。</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保持站房内部环境清洁，布置整齐，各仪器设备干净清洁，设备标识清楚；</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检查供电、电话及网络通讯的情况，保证系统的正常运行；</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ascii="宋体" w:hAnsi="宋体" w:eastAsia="宋体" w:cs="Times New Roman"/>
          <w:sz w:val="24"/>
          <w:szCs w:val="24"/>
        </w:rPr>
        <w:t xml:space="preserve">保证空调正常工作，仪器运行温度保持在25</w:t>
      </w:r>
      <w:r>
        <w:rPr>
          <w:rFonts w:hint="eastAsia" w:ascii="宋体" w:hAnsi="宋体" w:eastAsia="宋体" w:cs="Times New Roman"/>
          <w:sz w:val="24"/>
          <w:szCs w:val="24"/>
        </w:rPr>
        <w:t xml:space="preserve">℃</w:t>
      </w:r>
      <w:r>
        <w:rPr>
          <w:rFonts w:ascii="宋体" w:hAnsi="宋体" w:eastAsia="宋体" w:cs="Times New Roman"/>
          <w:sz w:val="24"/>
          <w:szCs w:val="24"/>
        </w:rPr>
        <w:t xml:space="preserve">左右，站房内温度日波动范围小于3</w:t>
      </w:r>
      <w:r>
        <w:rPr>
          <w:rFonts w:hint="eastAsia" w:ascii="宋体" w:hAnsi="宋体" w:eastAsia="宋体" w:cs="Times New Roman"/>
          <w:sz w:val="24"/>
          <w:szCs w:val="24"/>
        </w:rPr>
        <w:t xml:space="preserve">℃</w:t>
      </w:r>
      <w:r>
        <w:rPr>
          <w:rFonts w:ascii="宋体" w:hAnsi="宋体" w:eastAsia="宋体" w:cs="Times New Roman"/>
          <w:sz w:val="24"/>
          <w:szCs w:val="24"/>
        </w:rPr>
        <w:t xml:space="preserve">，相对湿度保持在85%以下；</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7</w:t>
      </w:r>
      <w:r>
        <w:rPr>
          <w:rFonts w:hint="eastAsia" w:ascii="宋体" w:hAnsi="宋体" w:eastAsia="宋体" w:cs="Times New Roman"/>
          <w:sz w:val="24"/>
          <w:szCs w:val="24"/>
        </w:rPr>
        <w:t xml:space="preserve">.中标</w:t>
      </w:r>
      <w:r>
        <w:rPr>
          <w:rFonts w:ascii="宋体" w:hAnsi="宋体" w:eastAsia="宋体" w:cs="Times New Roman"/>
          <w:sz w:val="24"/>
          <w:szCs w:val="24"/>
        </w:rPr>
        <w:t xml:space="preserve">后指派</w:t>
      </w:r>
      <w:r>
        <w:rPr>
          <w:rFonts w:hint="eastAsia" w:ascii="宋体" w:hAnsi="宋体" w:eastAsia="宋体" w:cs="Times New Roman"/>
          <w:sz w:val="24"/>
          <w:szCs w:val="24"/>
        </w:rPr>
        <w:t xml:space="preserve">2人一车专门服务，服务</w:t>
      </w:r>
      <w:r>
        <w:rPr>
          <w:rFonts w:ascii="宋体" w:hAnsi="宋体" w:eastAsia="宋体" w:cs="Times New Roman"/>
          <w:sz w:val="24"/>
          <w:szCs w:val="24"/>
        </w:rPr>
        <w:t xml:space="preserve">点设备固定牢固，门窗关闭良好，人走关门，非工作人员未经许可不得入内；</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8.投标人应指派的经培训合格的运</w:t>
      </w:r>
      <w:r>
        <w:rPr>
          <w:rFonts w:hint="eastAsia" w:ascii="宋体" w:hAnsi="宋体" w:eastAsia="宋体" w:cs="Times New Roman"/>
          <w:sz w:val="24"/>
          <w:szCs w:val="24"/>
        </w:rPr>
        <w:t xml:space="preserve">维人员</w:t>
      </w:r>
      <w:r>
        <w:rPr>
          <w:rFonts w:hint="eastAsia" w:ascii="宋体" w:hAnsi="宋体" w:eastAsia="宋体" w:cs="Times New Roman"/>
          <w:sz w:val="24"/>
          <w:szCs w:val="24"/>
        </w:rPr>
        <w:t xml:space="preserve">开展运维工作，相关人员应与投标文件中的人员一致，如有变动应提前与采购人协商，并提供与投标文件中同等能力的运维人员；</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9.提供备机，能够在接到备机需求48小时之内提供到现场；</w:t>
      </w:r>
      <w:r/>
    </w:p>
    <w:p>
      <w:pPr>
        <w:ind w:firstLine="480"/>
        <w:spacing w:line="440" w:lineRule="exact"/>
        <w:rPr>
          <w:rFonts w:ascii="宋体" w:hAnsi="宋体" w:eastAsia="宋体" w:cs="宋体"/>
          <w:sz w:val="24"/>
          <w:szCs w:val="24"/>
        </w:rPr>
      </w:pPr>
      <w:r>
        <w:rPr>
          <w:rFonts w:hint="eastAsia" w:ascii="宋体" w:hAnsi="宋体" w:eastAsia="宋体" w:cs="Times New Roman"/>
          <w:sz w:val="24"/>
          <w:szCs w:val="24"/>
        </w:rPr>
        <w:t xml:space="preserve">10.</w:t>
      </w:r>
      <w:r>
        <w:rPr>
          <w:rFonts w:hint="eastAsia" w:ascii="宋体" w:hAnsi="宋体" w:eastAsia="宋体" w:cs="宋体"/>
          <w:sz w:val="24"/>
          <w:szCs w:val="24"/>
        </w:rPr>
        <w:t xml:space="preserve">投标</w:t>
      </w:r>
      <w:r>
        <w:rPr>
          <w:rFonts w:hint="eastAsia" w:ascii="宋体" w:hAnsi="宋体" w:cs="宋体"/>
          <w:sz w:val="24"/>
          <w:szCs w:val="24"/>
        </w:rPr>
        <w:t xml:space="preserve">人</w:t>
      </w:r>
      <w:r>
        <w:rPr>
          <w:rFonts w:hint="eastAsia" w:ascii="宋体" w:hAnsi="宋体" w:eastAsia="宋体" w:cs="宋体"/>
          <w:sz w:val="24"/>
          <w:szCs w:val="24"/>
        </w:rPr>
        <w:t xml:space="preserve">具有或委托用于质量控制实验室。</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11.</w:t>
      </w:r>
      <w:r>
        <w:rPr>
          <w:rFonts w:ascii="宋体" w:hAnsi="宋体" w:eastAsia="宋体" w:cs="Times New Roman"/>
          <w:sz w:val="24"/>
          <w:szCs w:val="24"/>
        </w:rPr>
        <w:t xml:space="preserve">定期检查消防和安全设施，并做好站房年度防雷检测工作；</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12.</w:t>
      </w:r>
      <w:r>
        <w:rPr>
          <w:rFonts w:ascii="宋体" w:hAnsi="宋体" w:eastAsia="宋体" w:cs="Times New Roman"/>
          <w:sz w:val="24"/>
          <w:szCs w:val="24"/>
        </w:rPr>
        <w:t xml:space="preserve">每次维护后做好系统运行维护记录； </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13.</w:t>
      </w:r>
      <w:r>
        <w:rPr>
          <w:rFonts w:ascii="宋体" w:hAnsi="宋体" w:eastAsia="宋体" w:cs="Times New Roman"/>
          <w:sz w:val="24"/>
          <w:szCs w:val="24"/>
        </w:rPr>
        <w:t xml:space="preserve">进行维护时，应规范操作，注意安全，防止意外发生</w:t>
      </w:r>
      <w:r>
        <w:rPr>
          <w:rFonts w:hint="eastAsia" w:ascii="宋体" w:hAnsi="宋体"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14.如上级部门发布新的政策规范，工作要求应作相应调整；其他未明确的要求，根据</w:t>
      </w:r>
      <w:r>
        <w:rPr>
          <w:rFonts w:hint="eastAsia" w:ascii="宋体" w:hAnsi="宋体" w:eastAsia="宋体" w:cs="Times New Roman"/>
          <w:sz w:val="24"/>
          <w:szCs w:val="24"/>
        </w:rPr>
        <w:t xml:space="preserve">实际运维工作</w:t>
      </w:r>
      <w:r>
        <w:rPr>
          <w:rFonts w:hint="eastAsia" w:ascii="宋体" w:hAnsi="宋体" w:eastAsia="宋体" w:cs="Times New Roman"/>
          <w:sz w:val="24"/>
          <w:szCs w:val="24"/>
        </w:rPr>
        <w:t xml:space="preserve">确定，投标人必须服从安排</w:t>
      </w:r>
      <w:r>
        <w:rPr>
          <w:rFonts w:ascii="宋体" w:hAnsi="宋体" w:eastAsia="宋体" w:cs="Times New Roman"/>
          <w:sz w:val="24"/>
          <w:szCs w:val="24"/>
        </w:rPr>
        <w:t xml:space="preserve">。</w:t>
      </w:r>
      <w:r/>
    </w:p>
    <w:p>
      <w:pPr>
        <w:ind w:firstLine="482"/>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（二）</w:t>
      </w:r>
      <w:r>
        <w:rPr>
          <w:rFonts w:ascii="宋体" w:hAnsi="宋体" w:eastAsia="宋体" w:cs="Times New Roman"/>
          <w:b/>
          <w:sz w:val="24"/>
          <w:szCs w:val="20"/>
        </w:rPr>
        <w:t xml:space="preserve">具体服务要求</w:t>
      </w:r>
      <w:r/>
    </w:p>
    <w:p>
      <w:pPr>
        <w:ind w:firstLine="480"/>
        <w:spacing w:line="440" w:lineRule="exact"/>
        <w:rPr>
          <w:rFonts w:ascii="Times New Roman" w:hAnsi="Times New Roman" w:eastAsia="宋体" w:cs="Times New Roman"/>
          <w:sz w:val="24"/>
          <w:szCs w:val="24"/>
        </w:rPr>
      </w:pPr>
      <w:r/>
      <w:bookmarkStart w:id="355" w:name="_Toc14821"/>
      <w:r/>
      <w:bookmarkStart w:id="356" w:name="_Toc30006"/>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环境空气自动监测站运维</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主要</w:t>
      </w:r>
      <w:r>
        <w:rPr>
          <w:rFonts w:ascii="Times New Roman" w:hAnsi="Times New Roman" w:eastAsia="宋体" w:cs="Times New Roman"/>
          <w:sz w:val="24"/>
          <w:szCs w:val="24"/>
        </w:rPr>
        <w:t xml:space="preserve">工作内容</w:t>
      </w:r>
      <w:r/>
    </w:p>
    <w:p>
      <w:pPr>
        <w:ind w:firstLine="480"/>
        <w:spacing w:line="440" w:lineRule="exact"/>
        <w:rPr>
          <w:rFonts w:ascii="宋体" w:hAnsi="宋体" w:eastAsia="宋体" w:cs="Times New Roman"/>
          <w:sz w:val="24"/>
          <w:szCs w:val="20"/>
        </w:rPr>
      </w:pPr>
      <w:r/>
      <w:bookmarkStart w:id="357" w:name="_Hlk150181273"/>
      <w:r>
        <w:rPr>
          <w:rFonts w:hint="eastAsia" w:ascii="宋体" w:hAnsi="宋体" w:eastAsia="宋体" w:cs="Times New Roman"/>
          <w:sz w:val="24"/>
          <w:szCs w:val="20"/>
        </w:rPr>
        <w:t xml:space="preserve">（1）</w:t>
      </w:r>
      <w:r>
        <w:rPr>
          <w:rFonts w:ascii="宋体" w:hAnsi="宋体" w:eastAsia="宋体" w:cs="Times New Roman"/>
          <w:sz w:val="24"/>
          <w:szCs w:val="20"/>
        </w:rPr>
        <w:t xml:space="preserve">空气站的日常运行维护；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）空气站的日常质量管理；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3</w:t>
      </w:r>
      <w:r>
        <w:rPr>
          <w:rFonts w:ascii="宋体" w:hAnsi="宋体" w:eastAsia="宋体" w:cs="Times New Roman"/>
          <w:sz w:val="24"/>
          <w:szCs w:val="20"/>
        </w:rPr>
        <w:t xml:space="preserve">）空气站的日常安全管理；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）空气站监测数据的日常审核、上报；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5</w:t>
      </w:r>
      <w:r>
        <w:rPr>
          <w:rFonts w:ascii="宋体" w:hAnsi="宋体" w:eastAsia="宋体" w:cs="Times New Roman"/>
          <w:sz w:val="24"/>
          <w:szCs w:val="20"/>
        </w:rPr>
        <w:t xml:space="preserve">）空气站的设备维护保养及维修；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6</w:t>
      </w:r>
      <w:r>
        <w:rPr>
          <w:rFonts w:ascii="宋体" w:hAnsi="宋体" w:eastAsia="宋体" w:cs="Times New Roman"/>
          <w:sz w:val="24"/>
          <w:szCs w:val="20"/>
        </w:rPr>
        <w:t xml:space="preserve">）其他空气</w:t>
      </w:r>
      <w:r>
        <w:rPr>
          <w:rFonts w:ascii="宋体" w:hAnsi="宋体" w:eastAsia="宋体" w:cs="Times New Roman"/>
          <w:sz w:val="24"/>
          <w:szCs w:val="20"/>
        </w:rPr>
        <w:t xml:space="preserve">站相关</w:t>
      </w:r>
      <w:r>
        <w:rPr>
          <w:rFonts w:ascii="宋体" w:hAnsi="宋体" w:eastAsia="宋体" w:cs="Times New Roman"/>
          <w:sz w:val="24"/>
          <w:szCs w:val="20"/>
        </w:rPr>
        <w:t xml:space="preserve">辅助设施的维护、保养、维修；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7</w:t>
      </w:r>
      <w:r>
        <w:rPr>
          <w:rFonts w:ascii="宋体" w:hAnsi="宋体" w:eastAsia="宋体" w:cs="Times New Roman"/>
          <w:sz w:val="24"/>
          <w:szCs w:val="20"/>
        </w:rPr>
        <w:t xml:space="preserve">）空气站数据采集及传输系统的维护及维修，保障空气站与采购人</w:t>
      </w:r>
      <w:r>
        <w:rPr>
          <w:rFonts w:hint="eastAsia" w:ascii="宋体" w:hAnsi="宋体" w:eastAsia="宋体" w:cs="Times New Roman"/>
          <w:sz w:val="24"/>
          <w:szCs w:val="20"/>
        </w:rPr>
        <w:t xml:space="preserve">平台</w:t>
      </w:r>
      <w:r>
        <w:rPr>
          <w:rFonts w:ascii="宋体" w:hAnsi="宋体" w:eastAsia="宋体" w:cs="Times New Roman"/>
          <w:sz w:val="24"/>
          <w:szCs w:val="20"/>
        </w:rPr>
        <w:t xml:space="preserve">通讯正常；</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8</w:t>
      </w:r>
      <w:r>
        <w:rPr>
          <w:rFonts w:ascii="宋体" w:hAnsi="宋体" w:eastAsia="宋体" w:cs="Times New Roman"/>
          <w:sz w:val="24"/>
          <w:szCs w:val="20"/>
        </w:rPr>
        <w:t xml:space="preserve">）当仪器出现故障不能及时修复时，在</w:t>
      </w:r>
      <w:r>
        <w:rPr>
          <w:rFonts w:hint="eastAsia" w:ascii="宋体" w:hAnsi="宋体" w:eastAsia="宋体" w:cs="Times New Roman"/>
          <w:sz w:val="24"/>
          <w:szCs w:val="20"/>
        </w:rPr>
        <w:t xml:space="preserve">48</w:t>
      </w:r>
      <w:r>
        <w:rPr>
          <w:rFonts w:ascii="宋体" w:hAnsi="宋体" w:eastAsia="宋体" w:cs="Times New Roman"/>
          <w:sz w:val="24"/>
          <w:szCs w:val="20"/>
        </w:rPr>
        <w:t xml:space="preserve">小时之内使用备</w:t>
      </w:r>
      <w:r>
        <w:rPr>
          <w:rFonts w:ascii="宋体" w:hAnsi="宋体" w:eastAsia="宋体" w:cs="Times New Roman"/>
          <w:sz w:val="24"/>
          <w:szCs w:val="20"/>
        </w:rPr>
        <w:t xml:space="preserve">机开展</w:t>
      </w:r>
      <w:r>
        <w:rPr>
          <w:rFonts w:ascii="宋体" w:hAnsi="宋体" w:eastAsia="宋体" w:cs="Times New Roman"/>
          <w:sz w:val="24"/>
          <w:szCs w:val="20"/>
        </w:rPr>
        <w:t xml:space="preserve">监测；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9</w:t>
      </w:r>
      <w:r>
        <w:rPr>
          <w:rFonts w:ascii="宋体" w:hAnsi="宋体" w:eastAsia="宋体" w:cs="Times New Roman"/>
          <w:sz w:val="24"/>
          <w:szCs w:val="20"/>
        </w:rPr>
        <w:t xml:space="preserve">）当仪器损坏报废不能修复时，在</w:t>
      </w:r>
      <w:r>
        <w:rPr>
          <w:rFonts w:hint="eastAsia" w:ascii="宋体" w:hAnsi="宋体" w:eastAsia="宋体" w:cs="Times New Roman"/>
          <w:sz w:val="24"/>
          <w:szCs w:val="20"/>
        </w:rPr>
        <w:t xml:space="preserve">48</w:t>
      </w:r>
      <w:r>
        <w:rPr>
          <w:rFonts w:ascii="宋体" w:hAnsi="宋体" w:eastAsia="宋体" w:cs="Times New Roman"/>
          <w:sz w:val="24"/>
          <w:szCs w:val="20"/>
        </w:rPr>
        <w:t xml:space="preserve">小时之内使用备</w:t>
      </w:r>
      <w:r>
        <w:rPr>
          <w:rFonts w:ascii="宋体" w:hAnsi="宋体" w:eastAsia="宋体" w:cs="Times New Roman"/>
          <w:sz w:val="24"/>
          <w:szCs w:val="20"/>
        </w:rPr>
        <w:t xml:space="preserve">机开展</w:t>
      </w:r>
      <w:r>
        <w:rPr>
          <w:rFonts w:ascii="宋体" w:hAnsi="宋体" w:eastAsia="宋体" w:cs="Times New Roman"/>
          <w:sz w:val="24"/>
          <w:szCs w:val="20"/>
        </w:rPr>
        <w:t xml:space="preserve">监测，并同时报告采购人，采购人组织确认仪器损坏情况及原因，酌情处理。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10</w:t>
      </w:r>
      <w:r>
        <w:rPr>
          <w:rFonts w:ascii="宋体" w:hAnsi="宋体" w:eastAsia="宋体" w:cs="Times New Roman"/>
          <w:sz w:val="24"/>
          <w:szCs w:val="20"/>
        </w:rPr>
        <w:t xml:space="preserve">）对于仪器因自然灾害等不可抗力导致的仪器报废，先行及时使用备</w:t>
      </w:r>
      <w:r>
        <w:rPr>
          <w:rFonts w:ascii="宋体" w:hAnsi="宋体" w:eastAsia="宋体" w:cs="Times New Roman"/>
          <w:sz w:val="24"/>
          <w:szCs w:val="20"/>
        </w:rPr>
        <w:t xml:space="preserve">机开展</w:t>
      </w:r>
      <w:r>
        <w:rPr>
          <w:rFonts w:ascii="宋体" w:hAnsi="宋体" w:eastAsia="宋体" w:cs="Times New Roman"/>
          <w:sz w:val="24"/>
          <w:szCs w:val="20"/>
        </w:rPr>
        <w:t xml:space="preserve">监测，同时报告采购人；</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1</w:t>
      </w:r>
      <w:r>
        <w:rPr>
          <w:rFonts w:hint="eastAsia" w:ascii="宋体" w:hAnsi="宋体" w:eastAsia="宋体" w:cs="Times New Roman"/>
          <w:sz w:val="24"/>
          <w:szCs w:val="20"/>
        </w:rPr>
        <w:t xml:space="preserve">）隔年1月15日前提供一份年度运行总结报告，包含各子</w:t>
      </w:r>
      <w:r>
        <w:rPr>
          <w:rFonts w:hint="eastAsia" w:ascii="宋体" w:hAnsi="宋体" w:eastAsia="宋体" w:cs="Times New Roman"/>
          <w:sz w:val="24"/>
          <w:szCs w:val="20"/>
        </w:rPr>
        <w:t xml:space="preserve">站整体</w:t>
      </w:r>
      <w:r>
        <w:rPr>
          <w:rFonts w:hint="eastAsia" w:ascii="宋体" w:hAnsi="宋体" w:eastAsia="宋体" w:cs="Times New Roman"/>
          <w:sz w:val="24"/>
          <w:szCs w:val="20"/>
        </w:rPr>
        <w:t xml:space="preserve">运行状况、故障处理与原因分析、故障预防措施、异常监测数据分析等内容；</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监测站</w:t>
      </w:r>
      <w:r>
        <w:rPr>
          <w:rFonts w:hint="eastAsia" w:ascii="Times New Roman" w:hAnsi="Times New Roman" w:eastAsia="宋体" w:cs="Times New Roman"/>
          <w:sz w:val="24"/>
          <w:szCs w:val="24"/>
        </w:rPr>
        <w:t xml:space="preserve">房周巡检</w:t>
      </w:r>
      <w:r>
        <w:rPr>
          <w:rFonts w:hint="eastAsia" w:ascii="Times New Roman" w:hAnsi="Times New Roman" w:eastAsia="宋体" w:cs="Times New Roman"/>
          <w:sz w:val="24"/>
          <w:szCs w:val="24"/>
        </w:rPr>
        <w:t xml:space="preserve">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监测站房及周边环境应满足 HJ 193 相关要求。监测站房及辅助设备日常巡检应满足 HJ 818 相关要求。运</w:t>
      </w:r>
      <w:r>
        <w:rPr>
          <w:rFonts w:hint="eastAsia" w:ascii="宋体" w:hAnsi="宋体" w:eastAsia="宋体" w:cs="Times New Roman"/>
          <w:sz w:val="24"/>
          <w:szCs w:val="20"/>
        </w:rPr>
        <w:t xml:space="preserve">维人员</w:t>
      </w:r>
      <w:r>
        <w:rPr>
          <w:rFonts w:hint="eastAsia" w:ascii="宋体" w:hAnsi="宋体" w:eastAsia="宋体" w:cs="Times New Roman"/>
          <w:sz w:val="24"/>
          <w:szCs w:val="20"/>
        </w:rPr>
        <w:t xml:space="preserve">应对子站站房及辅助设备定期巡检，每周至少巡检 1 次，巡检工作主要包括：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（1）检查站房内温度是否保持在（25±5）℃，相对湿度保持在 85%以下。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）查看空气站设备是否齐备，无丢失和损坏；检查接地线路是否可靠，排风排气装置工作是否正常，标准气钢瓶阀门是否漏气，记录标准气的消耗情况，并填入记录表，</w:t>
      </w:r>
      <w:r>
        <w:rPr>
          <w:rFonts w:hint="eastAsia" w:ascii="宋体" w:hAnsi="宋体" w:eastAsia="宋体" w:cs="Times New Roman"/>
          <w:sz w:val="24"/>
          <w:szCs w:val="20"/>
        </w:rPr>
        <w:t xml:space="preserve">检查标气和</w:t>
      </w:r>
      <w:r>
        <w:rPr>
          <w:rFonts w:hint="eastAsia" w:ascii="宋体" w:hAnsi="宋体" w:eastAsia="宋体" w:cs="Times New Roman"/>
          <w:sz w:val="24"/>
          <w:szCs w:val="20"/>
        </w:rPr>
        <w:t xml:space="preserve">辅助气有效期、压力，气瓶压力低于 2 MPa（或系统相关要求值）前应更换。</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）在冬、夏季节应注意站房内外温差，应及时调整站房温度；检查采样管路保温措施，防止因温差造成采样装置出现冷凝水的现象。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）检查采样总管进气、排气是否正常，是否有漏气或堵塞现象，</w:t>
      </w:r>
      <w:r>
        <w:rPr>
          <w:rFonts w:hint="eastAsia" w:ascii="宋体" w:hAnsi="宋体" w:eastAsia="宋体" w:cs="Times New Roman"/>
          <w:sz w:val="24"/>
          <w:szCs w:val="20"/>
        </w:rPr>
        <w:t xml:space="preserve">各分析</w:t>
      </w:r>
      <w:r>
        <w:rPr>
          <w:rFonts w:hint="eastAsia" w:ascii="宋体" w:hAnsi="宋体" w:eastAsia="宋体" w:cs="Times New Roman"/>
          <w:sz w:val="24"/>
          <w:szCs w:val="20"/>
        </w:rPr>
        <w:t xml:space="preserve">仪器采样流量是否正常；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）检查外部环境是否正常，有没有对测定结果或运行环境存在明显影响的污染源；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）检查电路系统和通讯系统，保证系统供电正常，电压稳定；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7</w:t>
      </w:r>
      <w:r>
        <w:rPr>
          <w:rFonts w:hint="eastAsia" w:ascii="宋体" w:hAnsi="宋体" w:eastAsia="宋体" w:cs="Times New Roman"/>
          <w:sz w:val="24"/>
          <w:szCs w:val="20"/>
        </w:rPr>
        <w:t xml:space="preserve">）检查空气站的通讯系统，保证空气站与</w:t>
      </w:r>
      <w:r>
        <w:rPr>
          <w:rFonts w:ascii="宋体" w:hAnsi="宋体" w:eastAsia="宋体" w:cs="Times New Roman"/>
          <w:sz w:val="24"/>
          <w:szCs w:val="20"/>
        </w:rPr>
        <w:t xml:space="preserve">采购人平台</w:t>
      </w:r>
      <w:r>
        <w:rPr>
          <w:rFonts w:hint="eastAsia" w:ascii="宋体" w:hAnsi="宋体" w:eastAsia="宋体" w:cs="Times New Roman"/>
          <w:sz w:val="24"/>
          <w:szCs w:val="20"/>
        </w:rPr>
        <w:t xml:space="preserve">的连接正常，数据传输正常；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8</w:t>
      </w:r>
      <w:r>
        <w:rPr>
          <w:rFonts w:hint="eastAsia" w:ascii="宋体" w:hAnsi="宋体" w:eastAsia="宋体" w:cs="Times New Roman"/>
          <w:sz w:val="24"/>
          <w:szCs w:val="20"/>
        </w:rPr>
        <w:t xml:space="preserve">）检查监测仪器的采样入口与采样支路管线结合部之间安装的过滤膜的污染情况，每周更换滤膜，每周检查监测仪器散热风扇污染情况，及时清洗；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9</w:t>
      </w:r>
      <w:r>
        <w:rPr>
          <w:rFonts w:hint="eastAsia" w:ascii="宋体" w:hAnsi="宋体" w:eastAsia="宋体" w:cs="Times New Roman"/>
          <w:sz w:val="24"/>
          <w:szCs w:val="20"/>
        </w:rPr>
        <w:t xml:space="preserve">）检查站房排风排气装置工作是否正常。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0</w:t>
      </w:r>
      <w:r>
        <w:rPr>
          <w:rFonts w:hint="eastAsia" w:ascii="宋体" w:hAnsi="宋体" w:eastAsia="宋体" w:cs="Times New Roman"/>
          <w:sz w:val="24"/>
          <w:szCs w:val="20"/>
        </w:rPr>
        <w:t xml:space="preserve">）如采用气体发生器，应检查气体发生器的工作状态，及时补充纯水、更换干燥硅胶、活性碳或无水氯化钙。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1</w:t>
      </w:r>
      <w:r>
        <w:rPr>
          <w:rFonts w:hint="eastAsia" w:ascii="宋体" w:hAnsi="宋体" w:eastAsia="宋体" w:cs="Times New Roman"/>
          <w:sz w:val="24"/>
          <w:szCs w:val="20"/>
        </w:rPr>
        <w:t xml:space="preserve">）检查各种运维工具、系统耗材、备件是否完好齐全。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2</w:t>
      </w:r>
      <w:r>
        <w:rPr>
          <w:rFonts w:hint="eastAsia" w:ascii="宋体" w:hAnsi="宋体" w:eastAsia="宋体" w:cs="Times New Roman"/>
          <w:sz w:val="24"/>
          <w:szCs w:val="20"/>
        </w:rPr>
        <w:t xml:space="preserve">）检查空调、电源等辅助设备的运行状况是否正常，检查站房空调机的过滤网是否清洁，必要时进行清洗。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3</w:t>
      </w:r>
      <w:r>
        <w:rPr>
          <w:rFonts w:hint="eastAsia" w:ascii="宋体" w:hAnsi="宋体" w:eastAsia="宋体" w:cs="Times New Roman"/>
          <w:sz w:val="24"/>
          <w:szCs w:val="20"/>
        </w:rPr>
        <w:t xml:space="preserve">）检查各种消防、安全设施是否完好齐全。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w:t>
      </w:r>
      <w:r>
        <w:rPr>
          <w:rFonts w:hint="eastAsia" w:ascii="宋体" w:hAnsi="宋体" w:eastAsia="宋体" w:cs="Times New Roman"/>
          <w:sz w:val="24"/>
          <w:szCs w:val="20"/>
        </w:rPr>
        <w:t xml:space="preserve">）对站房周围的杂草和积水应及时清除；对采样有影响的树枝应及时进行剪除。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w:t>
      </w:r>
      <w:r>
        <w:rPr>
          <w:rFonts w:hint="eastAsia" w:ascii="宋体" w:hAnsi="宋体" w:eastAsia="宋体" w:cs="Times New Roman"/>
          <w:sz w:val="24"/>
          <w:szCs w:val="20"/>
        </w:rPr>
        <w:t xml:space="preserve">）检查避雷设施是否正常，子站房屋是否有漏雨现象。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w:t>
      </w:r>
      <w:r>
        <w:rPr>
          <w:rFonts w:hint="eastAsia" w:ascii="宋体" w:hAnsi="宋体" w:eastAsia="宋体" w:cs="Times New Roman"/>
          <w:sz w:val="24"/>
          <w:szCs w:val="20"/>
        </w:rPr>
        <w:t xml:space="preserve">）记录巡检情况。</w:t>
      </w:r>
      <w:bookmarkEnd w:id="357"/>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无机类监测因子运维</w:t>
      </w:r>
      <w:bookmarkEnd w:id="355"/>
      <w:r/>
      <w:bookmarkEnd w:id="356"/>
      <w:r/>
      <w:r/>
    </w:p>
    <w:p>
      <w:pPr>
        <w:ind w:firstLine="480"/>
        <w:spacing w:line="440" w:lineRule="exact"/>
        <w:rPr>
          <w:rFonts w:ascii="宋体" w:hAnsi="宋体" w:eastAsia="宋体" w:cs="Times New Roman"/>
          <w:sz w:val="24"/>
          <w:szCs w:val="20"/>
        </w:rPr>
      </w:pPr>
      <w:r/>
      <w:bookmarkStart w:id="358" w:name="_Toc514609361"/>
      <w:r/>
      <w:bookmarkStart w:id="359" w:name="_Toc23248"/>
      <w:r/>
      <w:bookmarkStart w:id="360" w:name="_Toc513977217"/>
      <w:r/>
      <w:bookmarkStart w:id="361" w:name="_Toc30112"/>
      <w:r/>
      <w:bookmarkStart w:id="362" w:name="_Toc514611213"/>
      <w:r>
        <w:rPr>
          <w:rFonts w:hint="eastAsia" w:ascii="宋体" w:hAnsi="宋体" w:eastAsia="宋体" w:cs="Times New Roman"/>
          <w:sz w:val="24"/>
          <w:szCs w:val="20"/>
        </w:rPr>
        <w:t xml:space="preserve">1</w:t>
      </w:r>
      <w:r>
        <w:rPr>
          <w:rFonts w:ascii="宋体" w:hAnsi="宋体" w:eastAsia="宋体" w:cs="Times New Roman"/>
          <w:sz w:val="24"/>
          <w:szCs w:val="20"/>
        </w:rPr>
        <w:t xml:space="preserve">.3.1</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每日工作内容</w:t>
      </w:r>
      <w:bookmarkEnd w:id="358"/>
      <w:r/>
      <w:bookmarkEnd w:id="359"/>
      <w:r/>
      <w:bookmarkEnd w:id="360"/>
      <w:r/>
      <w:bookmarkEnd w:id="361"/>
      <w:r/>
      <w:bookmarkEnd w:id="362"/>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每天上午和下午两次远程查看空气</w:t>
      </w:r>
      <w:r>
        <w:rPr>
          <w:rFonts w:ascii="宋体" w:hAnsi="宋体" w:eastAsia="宋体" w:cs="Times New Roman"/>
          <w:sz w:val="24"/>
          <w:szCs w:val="20"/>
        </w:rPr>
        <w:t xml:space="preserve">站数据</w:t>
      </w:r>
      <w:r>
        <w:rPr>
          <w:rFonts w:ascii="宋体" w:hAnsi="宋体" w:eastAsia="宋体" w:cs="Times New Roman"/>
          <w:sz w:val="24"/>
          <w:szCs w:val="20"/>
        </w:rPr>
        <w:t xml:space="preserve">并形成记录，分析监测数据，对站点运行情况进行远程诊断和运行管理，内容包括：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判断系统数据采集与传输情况；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根据电源电压、站房温度、湿度数据判断站房内部情况；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w:t>
      </w:r>
      <w:r>
        <w:rPr>
          <w:rFonts w:ascii="宋体" w:hAnsi="宋体" w:eastAsia="宋体" w:cs="Times New Roman"/>
          <w:sz w:val="24"/>
          <w:szCs w:val="20"/>
        </w:rPr>
        <w:t xml:space="preserve">发现运行数据有持续异常值时，</w:t>
      </w:r>
      <w:r>
        <w:rPr>
          <w:rFonts w:hint="eastAsia" w:ascii="宋体" w:hAnsi="宋体" w:eastAsia="宋体" w:cs="Times New Roman"/>
          <w:sz w:val="24"/>
          <w:szCs w:val="20"/>
        </w:rPr>
        <w:t xml:space="preserve">应立即</w:t>
      </w:r>
      <w:r>
        <w:rPr>
          <w:rFonts w:ascii="宋体" w:hAnsi="宋体" w:eastAsia="宋体" w:cs="Times New Roman"/>
          <w:sz w:val="24"/>
          <w:szCs w:val="20"/>
        </w:rPr>
        <w:t xml:space="preserve">通知采购人</w:t>
      </w:r>
      <w:r>
        <w:rPr>
          <w:rFonts w:hint="eastAsia" w:ascii="宋体" w:hAnsi="宋体" w:eastAsia="宋体" w:cs="Times New Roman"/>
          <w:sz w:val="24"/>
          <w:szCs w:val="20"/>
        </w:rPr>
        <w:t xml:space="preserve">，</w:t>
      </w:r>
      <w:r>
        <w:rPr>
          <w:rFonts w:ascii="宋体" w:hAnsi="宋体" w:eastAsia="宋体" w:cs="Times New Roman"/>
          <w:sz w:val="24"/>
          <w:szCs w:val="20"/>
        </w:rPr>
        <w:t xml:space="preserve">在每日</w:t>
      </w:r>
      <w:r>
        <w:rPr>
          <w:rFonts w:hint="eastAsia" w:ascii="宋体" w:hAnsi="宋体" w:eastAsia="宋体" w:cs="Times New Roman"/>
          <w:sz w:val="24"/>
          <w:szCs w:val="20"/>
        </w:rPr>
        <w:t xml:space="preserve">8</w:t>
      </w:r>
      <w:r>
        <w:rPr>
          <w:rFonts w:ascii="宋体" w:hAnsi="宋体" w:eastAsia="宋体" w:cs="Times New Roman"/>
          <w:sz w:val="24"/>
          <w:szCs w:val="20"/>
        </w:rPr>
        <w:t xml:space="preserve">时～</w:t>
      </w:r>
      <w:r>
        <w:rPr>
          <w:rFonts w:hint="eastAsia" w:ascii="宋体" w:hAnsi="宋体" w:eastAsia="宋体" w:cs="Times New Roman"/>
          <w:sz w:val="24"/>
          <w:szCs w:val="20"/>
        </w:rPr>
        <w:t xml:space="preserve">16</w:t>
      </w:r>
      <w:r>
        <w:rPr>
          <w:rFonts w:ascii="宋体" w:hAnsi="宋体" w:eastAsia="宋体" w:cs="Times New Roman"/>
          <w:sz w:val="24"/>
          <w:szCs w:val="20"/>
        </w:rPr>
        <w:t xml:space="preserve">时出现的故障，应在</w:t>
      </w:r>
      <w:r>
        <w:rPr>
          <w:rFonts w:hint="eastAsia" w:ascii="宋体" w:hAnsi="宋体" w:eastAsia="宋体" w:cs="Times New Roman"/>
          <w:sz w:val="24"/>
          <w:szCs w:val="20"/>
        </w:rPr>
        <w:t xml:space="preserve">2</w:t>
      </w:r>
      <w:r>
        <w:rPr>
          <w:rFonts w:ascii="宋体" w:hAnsi="宋体" w:eastAsia="宋体" w:cs="Times New Roman"/>
          <w:sz w:val="24"/>
          <w:szCs w:val="20"/>
        </w:rPr>
        <w:t xml:space="preserve">小时内</w:t>
      </w:r>
      <w:r>
        <w:rPr>
          <w:rFonts w:hint="eastAsia" w:ascii="宋体" w:hAnsi="宋体" w:eastAsia="宋体" w:cs="Times New Roman"/>
          <w:sz w:val="24"/>
          <w:szCs w:val="20"/>
        </w:rPr>
        <w:t xml:space="preserve">现场排查，4小时内</w:t>
      </w:r>
      <w:r>
        <w:rPr>
          <w:rFonts w:ascii="宋体" w:hAnsi="宋体" w:eastAsia="宋体" w:cs="Times New Roman"/>
          <w:sz w:val="24"/>
          <w:szCs w:val="20"/>
        </w:rPr>
        <w:t xml:space="preserve">解决</w:t>
      </w:r>
      <w:r>
        <w:rPr>
          <w:rFonts w:hint="eastAsia" w:ascii="宋体" w:hAnsi="宋体" w:eastAsia="宋体" w:cs="Times New Roman"/>
          <w:sz w:val="24"/>
          <w:szCs w:val="20"/>
        </w:rPr>
        <w:t xml:space="preserve">，16</w:t>
      </w:r>
      <w:r>
        <w:rPr>
          <w:rFonts w:ascii="宋体" w:hAnsi="宋体" w:eastAsia="宋体" w:cs="Times New Roman"/>
          <w:sz w:val="24"/>
          <w:szCs w:val="20"/>
        </w:rPr>
        <w:t xml:space="preserve">时～</w:t>
      </w:r>
      <w:r>
        <w:rPr>
          <w:rFonts w:hint="eastAsia" w:ascii="宋体" w:hAnsi="宋体" w:eastAsia="宋体" w:cs="Times New Roman"/>
          <w:sz w:val="24"/>
          <w:szCs w:val="20"/>
        </w:rPr>
        <w:t xml:space="preserve">24</w:t>
      </w:r>
      <w:r>
        <w:rPr>
          <w:rFonts w:ascii="宋体" w:hAnsi="宋体" w:eastAsia="宋体" w:cs="Times New Roman"/>
          <w:sz w:val="24"/>
          <w:szCs w:val="20"/>
        </w:rPr>
        <w:t xml:space="preserve">时出现的故障，</w:t>
      </w:r>
      <w:r>
        <w:rPr>
          <w:rFonts w:hint="eastAsia" w:ascii="宋体" w:hAnsi="宋体" w:eastAsia="宋体" w:cs="Times New Roman"/>
          <w:sz w:val="24"/>
          <w:szCs w:val="20"/>
        </w:rPr>
        <w:t xml:space="preserve">在次日10时前解决；0</w:t>
      </w:r>
      <w:r>
        <w:rPr>
          <w:rFonts w:ascii="宋体" w:hAnsi="宋体" w:eastAsia="宋体" w:cs="Times New Roman"/>
          <w:sz w:val="24"/>
          <w:szCs w:val="20"/>
        </w:rPr>
        <w:t xml:space="preserve">时～</w:t>
      </w:r>
      <w:r>
        <w:rPr>
          <w:rFonts w:hint="eastAsia" w:ascii="宋体" w:hAnsi="宋体" w:eastAsia="宋体" w:cs="Times New Roman"/>
          <w:sz w:val="24"/>
          <w:szCs w:val="20"/>
        </w:rPr>
        <w:t xml:space="preserve">8</w:t>
      </w:r>
      <w:r>
        <w:rPr>
          <w:rFonts w:ascii="宋体" w:hAnsi="宋体" w:eastAsia="宋体" w:cs="Times New Roman"/>
          <w:sz w:val="24"/>
          <w:szCs w:val="20"/>
        </w:rPr>
        <w:t xml:space="preserve">时出现的故障，</w:t>
      </w:r>
      <w:r>
        <w:rPr>
          <w:rFonts w:hint="eastAsia" w:ascii="宋体" w:hAnsi="宋体" w:eastAsia="宋体" w:cs="Times New Roman"/>
          <w:sz w:val="24"/>
          <w:szCs w:val="20"/>
        </w:rPr>
        <w:t xml:space="preserve">在当日10时前解决</w:t>
      </w:r>
      <w:r>
        <w:rPr>
          <w:rFonts w:ascii="宋体" w:hAnsi="宋体" w:eastAsia="宋体" w:cs="Times New Roman"/>
          <w:sz w:val="24"/>
          <w:szCs w:val="20"/>
        </w:rPr>
        <w:t xml:space="preserve">（通信线路、电力线路故障除外，但应及时与相关部门联系积极解决）；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根据仪器分析数据判断仪器运行情况；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w:t>
      </w:r>
      <w:r>
        <w:rPr>
          <w:rFonts w:ascii="宋体" w:hAnsi="宋体" w:eastAsia="宋体" w:cs="Times New Roman"/>
          <w:sz w:val="24"/>
          <w:szCs w:val="20"/>
        </w:rPr>
        <w:t xml:space="preserve">根据故障报警信号判断现场状况；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（7）</w:t>
      </w:r>
      <w:r>
        <w:rPr>
          <w:rFonts w:ascii="宋体" w:hAnsi="宋体" w:eastAsia="宋体" w:cs="Times New Roman"/>
          <w:sz w:val="24"/>
          <w:szCs w:val="20"/>
        </w:rPr>
        <w:t xml:space="preserve">每日检查数据是否及时上传至采购人</w:t>
      </w:r>
      <w:r>
        <w:rPr>
          <w:rFonts w:hint="eastAsia" w:ascii="宋体" w:hAnsi="宋体" w:eastAsia="宋体" w:cs="Times New Roman"/>
          <w:sz w:val="24"/>
          <w:szCs w:val="20"/>
        </w:rPr>
        <w:t xml:space="preserve">平台</w:t>
      </w:r>
      <w:r>
        <w:rPr>
          <w:rFonts w:ascii="宋体" w:hAnsi="宋体" w:eastAsia="宋体" w:cs="Times New Roman"/>
          <w:sz w:val="24"/>
          <w:szCs w:val="20"/>
        </w:rPr>
        <w:t xml:space="preserve">并正常发布，发现数据掉线及时恢复</w:t>
      </w:r>
      <w:r>
        <w:rPr>
          <w:rFonts w:hint="eastAsia" w:ascii="宋体" w:hAnsi="宋体" w:eastAsia="宋体" w:cs="Times New Roman"/>
          <w:sz w:val="24"/>
          <w:szCs w:val="20"/>
        </w:rPr>
        <w:t xml:space="preserve">。</w:t>
      </w:r>
      <w:r>
        <w:rPr>
          <w:rFonts w:ascii="宋体" w:hAnsi="宋体" w:eastAsia="宋体" w:cs="Times New Roman"/>
          <w:sz w:val="24"/>
          <w:szCs w:val="20"/>
        </w:rPr>
        <w:t xml:space="preserve"> </w:t>
      </w:r>
      <w:r/>
    </w:p>
    <w:p>
      <w:pPr>
        <w:ind w:firstLine="480"/>
        <w:spacing w:line="440" w:lineRule="exact"/>
        <w:rPr>
          <w:rFonts w:ascii="宋体" w:hAnsi="宋体" w:eastAsia="宋体" w:cs="Times New Roman"/>
          <w:sz w:val="24"/>
          <w:szCs w:val="20"/>
        </w:rPr>
      </w:pPr>
      <w:r/>
      <w:bookmarkStart w:id="363" w:name="_Toc513977218"/>
      <w:r/>
      <w:bookmarkStart w:id="364" w:name="_Toc28618"/>
      <w:r/>
      <w:bookmarkStart w:id="365" w:name="_Toc514611214"/>
      <w:r/>
      <w:bookmarkStart w:id="366" w:name="_Toc23858"/>
      <w:r/>
      <w:bookmarkStart w:id="367" w:name="_Toc514609362"/>
      <w:r>
        <w:rPr>
          <w:rFonts w:hint="eastAsia" w:ascii="宋体" w:hAnsi="宋体" w:eastAsia="宋体" w:cs="Times New Roman"/>
          <w:sz w:val="24"/>
          <w:szCs w:val="20"/>
        </w:rPr>
        <w:t xml:space="preserve">1</w:t>
      </w:r>
      <w:r>
        <w:rPr>
          <w:rFonts w:ascii="宋体" w:hAnsi="宋体" w:eastAsia="宋体" w:cs="Times New Roman"/>
          <w:sz w:val="24"/>
          <w:szCs w:val="20"/>
        </w:rPr>
        <w:t xml:space="preserve">.3.2</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每周工作内容</w:t>
      </w:r>
      <w:bookmarkEnd w:id="363"/>
      <w:r/>
      <w:bookmarkEnd w:id="364"/>
      <w:r/>
      <w:bookmarkEnd w:id="365"/>
      <w:r/>
      <w:bookmarkEnd w:id="366"/>
      <w:r/>
      <w:bookmarkEnd w:id="367"/>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w:t>
      </w:r>
      <w:r>
        <w:rPr>
          <w:rFonts w:ascii="宋体" w:hAnsi="宋体" w:eastAsia="宋体" w:cs="Times New Roman"/>
          <w:sz w:val="24"/>
          <w:szCs w:val="20"/>
        </w:rPr>
        <w:t xml:space="preserve">检查</w:t>
      </w:r>
      <w:r>
        <w:rPr>
          <w:rFonts w:ascii="宋体" w:hAnsi="宋体" w:eastAsia="宋体" w:cs="Times New Roman"/>
          <w:sz w:val="24"/>
          <w:szCs w:val="20"/>
        </w:rPr>
        <w:t xml:space="preserve">各分析</w:t>
      </w:r>
      <w:r>
        <w:rPr>
          <w:rFonts w:ascii="宋体" w:hAnsi="宋体" w:eastAsia="宋体" w:cs="Times New Roman"/>
          <w:sz w:val="24"/>
          <w:szCs w:val="20"/>
        </w:rPr>
        <w:t xml:space="preserve">仪器的运行状况和工作参数，判断是否正常，如有异常情况及时处理，保证仪器运行正常；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对二氧化硫、一氧化碳、臭氧、氮氧化物分析仪进行零点、跨度检查，如果漂移超过国家相关规范要求，需要进行校准；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w:t>
      </w:r>
      <w:r>
        <w:rPr>
          <w:rFonts w:ascii="宋体" w:hAnsi="宋体" w:eastAsia="宋体" w:cs="Times New Roman"/>
          <w:sz w:val="24"/>
          <w:szCs w:val="20"/>
        </w:rPr>
        <w:t xml:space="preserve">每周对气象仪器的运行情况进行检查；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w:t>
      </w:r>
      <w:r>
        <w:rPr>
          <w:rFonts w:ascii="宋体" w:hAnsi="宋体" w:eastAsia="宋体" w:cs="Times New Roman"/>
          <w:sz w:val="24"/>
          <w:szCs w:val="20"/>
        </w:rPr>
        <w:t xml:space="preserve">每周对颗粒物的采样纸带或滤膜进行检查，如纸带即将用尽或滤膜负载超过50%，及时进行更换；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rPr>
          <w:rFonts w:ascii="宋体" w:hAnsi="宋体" w:eastAsia="宋体" w:cs="Times New Roman"/>
          <w:sz w:val="24"/>
          <w:szCs w:val="20"/>
        </w:rPr>
        <w:t xml:space="preserve">对二氧化硫、一氧化碳、臭氧、氮氧化物分析仪进行零点检查，如果漂移超过国家相关规范要求，要进行校准。</w:t>
      </w:r>
      <w:r/>
    </w:p>
    <w:p>
      <w:pPr>
        <w:ind w:firstLine="480"/>
        <w:spacing w:line="440" w:lineRule="exact"/>
        <w:rPr>
          <w:rFonts w:ascii="宋体" w:hAnsi="宋体" w:eastAsia="宋体" w:cs="Times New Roman"/>
          <w:sz w:val="24"/>
          <w:szCs w:val="20"/>
        </w:rPr>
      </w:pPr>
      <w:r/>
      <w:bookmarkStart w:id="368" w:name="_Toc20622"/>
      <w:r/>
      <w:bookmarkStart w:id="369" w:name="_Toc514611215"/>
      <w:r/>
      <w:bookmarkStart w:id="370" w:name="_Toc514609363"/>
      <w:r/>
      <w:bookmarkStart w:id="371" w:name="_Toc6042"/>
      <w:r/>
      <w:bookmarkStart w:id="372" w:name="_Toc513977219"/>
      <w:r>
        <w:rPr>
          <w:rFonts w:hint="eastAsia" w:ascii="宋体" w:hAnsi="宋体" w:eastAsia="宋体" w:cs="Times New Roman"/>
          <w:sz w:val="24"/>
          <w:szCs w:val="20"/>
        </w:rPr>
        <w:t xml:space="preserve">1</w:t>
      </w:r>
      <w:r>
        <w:rPr>
          <w:rFonts w:ascii="宋体" w:hAnsi="宋体" w:eastAsia="宋体" w:cs="Times New Roman"/>
          <w:sz w:val="24"/>
          <w:szCs w:val="20"/>
        </w:rPr>
        <w:t xml:space="preserve">.3.3</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每月工作内容</w:t>
      </w:r>
      <w:bookmarkEnd w:id="368"/>
      <w:r/>
      <w:bookmarkEnd w:id="369"/>
      <w:r/>
      <w:bookmarkEnd w:id="370"/>
      <w:r/>
      <w:bookmarkEnd w:id="371"/>
      <w:r/>
      <w:bookmarkEnd w:id="372"/>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清洗PM10及PM2.5切割器，检查β法颗粒</w:t>
      </w:r>
      <w:r>
        <w:rPr>
          <w:rFonts w:ascii="宋体" w:hAnsi="宋体" w:eastAsia="宋体" w:cs="Times New Roman"/>
          <w:sz w:val="24"/>
          <w:szCs w:val="20"/>
        </w:rPr>
        <w:t xml:space="preserve">物分析</w:t>
      </w:r>
      <w:r>
        <w:rPr>
          <w:rFonts w:ascii="宋体" w:hAnsi="宋体" w:eastAsia="宋体" w:cs="Times New Roman"/>
          <w:sz w:val="24"/>
          <w:szCs w:val="20"/>
        </w:rPr>
        <w:t xml:space="preserve">仪仪器喷嘴、</w:t>
      </w:r>
      <w:r>
        <w:rPr>
          <w:rFonts w:ascii="宋体" w:hAnsi="宋体" w:eastAsia="宋体" w:cs="Times New Roman"/>
          <w:sz w:val="24"/>
          <w:szCs w:val="20"/>
        </w:rPr>
        <w:t xml:space="preserve">压环等</w:t>
      </w:r>
      <w:r>
        <w:rPr>
          <w:rFonts w:ascii="宋体" w:hAnsi="宋体" w:eastAsia="宋体" w:cs="Times New Roman"/>
          <w:sz w:val="24"/>
          <w:szCs w:val="20"/>
        </w:rPr>
        <w:t xml:space="preserve">部件；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检查PM10及PM2.5监测仪、气态分析仪、动态校准仪流量，超过国家相关规范要求，及时进行校准。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对仪器显示数据和数据采集仪之间的一致性进行检查；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每月对数据进行备份。 </w:t>
      </w:r>
      <w:r/>
    </w:p>
    <w:p>
      <w:pPr>
        <w:ind w:firstLine="480"/>
        <w:spacing w:line="440" w:lineRule="exact"/>
        <w:rPr>
          <w:rFonts w:ascii="宋体" w:hAnsi="宋体" w:eastAsia="宋体" w:cs="Times New Roman"/>
          <w:sz w:val="24"/>
          <w:szCs w:val="20"/>
        </w:rPr>
      </w:pPr>
      <w:r/>
      <w:bookmarkStart w:id="373" w:name="_Toc10530"/>
      <w:r/>
      <w:bookmarkStart w:id="374" w:name="_Toc8114"/>
      <w:r/>
      <w:bookmarkStart w:id="375" w:name="_Toc513977220"/>
      <w:r/>
      <w:bookmarkStart w:id="376" w:name="_Toc514609364"/>
      <w:r/>
      <w:bookmarkStart w:id="377" w:name="_Toc514611216"/>
      <w:r>
        <w:rPr>
          <w:rFonts w:hint="eastAsia" w:ascii="宋体" w:hAnsi="宋体" w:eastAsia="宋体" w:cs="Times New Roman"/>
          <w:sz w:val="24"/>
          <w:szCs w:val="20"/>
        </w:rPr>
        <w:t xml:space="preserve">1</w:t>
      </w:r>
      <w:r>
        <w:rPr>
          <w:rFonts w:ascii="宋体" w:hAnsi="宋体" w:eastAsia="宋体" w:cs="Times New Roman"/>
          <w:sz w:val="24"/>
          <w:szCs w:val="20"/>
        </w:rPr>
        <w:t xml:space="preserve">.3.4</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每两个月工作内容</w:t>
      </w:r>
      <w:bookmarkEnd w:id="373"/>
      <w:r/>
      <w:bookmarkEnd w:id="374"/>
      <w:r/>
      <w:bookmarkEnd w:id="375"/>
      <w:r/>
      <w:bookmarkEnd w:id="376"/>
      <w:r/>
      <w:bookmarkEnd w:id="377"/>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更换PM10、PM2.5分析仪滤纸带（必要时），进行系统自检；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校准和检查PM10及PM2.5分析仪的温度、气压和时钟；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用标准气压计、温度计、湿度计、手持式风速风向仪，校准相关的自动仪器； </w:t>
      </w:r>
      <w:r/>
    </w:p>
    <w:p>
      <w:pPr>
        <w:ind w:firstLine="480"/>
        <w:spacing w:line="440" w:lineRule="exact"/>
        <w:rPr>
          <w:rFonts w:ascii="宋体" w:hAnsi="宋体" w:eastAsia="宋体" w:cs="Times New Roman"/>
          <w:sz w:val="24"/>
          <w:szCs w:val="20"/>
        </w:rPr>
      </w:pPr>
      <w:r/>
      <w:bookmarkStart w:id="378" w:name="_Toc390"/>
      <w:r/>
      <w:bookmarkStart w:id="379" w:name="_Toc514611217"/>
      <w:r/>
      <w:bookmarkStart w:id="380" w:name="_Toc513977221"/>
      <w:r/>
      <w:bookmarkStart w:id="381" w:name="_Toc24799"/>
      <w:r/>
      <w:bookmarkStart w:id="382" w:name="_Toc514609365"/>
      <w:r>
        <w:rPr>
          <w:rFonts w:hint="eastAsia" w:ascii="宋体" w:hAnsi="宋体" w:eastAsia="宋体" w:cs="Times New Roman"/>
          <w:sz w:val="24"/>
          <w:szCs w:val="20"/>
        </w:rPr>
        <w:t xml:space="preserve">1</w:t>
      </w:r>
      <w:r>
        <w:rPr>
          <w:rFonts w:ascii="宋体" w:hAnsi="宋体" w:eastAsia="宋体" w:cs="Times New Roman"/>
          <w:sz w:val="24"/>
          <w:szCs w:val="20"/>
        </w:rPr>
        <w:t xml:space="preserve">.3.5</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每季度工作内容</w:t>
      </w:r>
      <w:bookmarkEnd w:id="378"/>
      <w:r/>
      <w:bookmarkEnd w:id="379"/>
      <w:r/>
      <w:bookmarkEnd w:id="380"/>
      <w:r/>
      <w:bookmarkEnd w:id="381"/>
      <w:r/>
      <w:bookmarkEnd w:id="382"/>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采样总管及采样风机每季度至少清洗一次；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对PM10和PM2.5监测仪器进行标准膜校准或K0值检查，超过国家相关规范要求时，及时进行校准</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对每台设备的精密度进行审核。</w:t>
      </w:r>
      <w:r/>
    </w:p>
    <w:p>
      <w:pPr>
        <w:ind w:firstLine="480"/>
        <w:spacing w:line="440" w:lineRule="exact"/>
        <w:rPr>
          <w:rFonts w:ascii="宋体" w:hAnsi="宋体" w:eastAsia="宋体" w:cs="Times New Roman"/>
          <w:sz w:val="24"/>
          <w:szCs w:val="20"/>
        </w:rPr>
      </w:pPr>
      <w:r/>
      <w:bookmarkStart w:id="383" w:name="_Toc514611218"/>
      <w:r/>
      <w:bookmarkStart w:id="384" w:name="_Toc10475"/>
      <w:r/>
      <w:bookmarkStart w:id="385" w:name="_Toc17314"/>
      <w:r/>
      <w:bookmarkStart w:id="386" w:name="_Toc513977222"/>
      <w:r/>
      <w:bookmarkStart w:id="387" w:name="_Toc514609366"/>
      <w:r>
        <w:rPr>
          <w:rFonts w:hint="eastAsia" w:ascii="宋体" w:hAnsi="宋体" w:eastAsia="宋体" w:cs="Times New Roman"/>
          <w:sz w:val="24"/>
          <w:szCs w:val="20"/>
        </w:rPr>
        <w:t xml:space="preserve">1</w:t>
      </w:r>
      <w:r>
        <w:rPr>
          <w:rFonts w:ascii="宋体" w:hAnsi="宋体" w:eastAsia="宋体" w:cs="Times New Roman"/>
          <w:sz w:val="24"/>
          <w:szCs w:val="20"/>
        </w:rPr>
        <w:t xml:space="preserve">.3.6</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每半年工作内容</w:t>
      </w:r>
      <w:bookmarkEnd w:id="383"/>
      <w:r/>
      <w:bookmarkEnd w:id="384"/>
      <w:r/>
      <w:bookmarkEnd w:id="385"/>
      <w:r/>
      <w:bookmarkEnd w:id="386"/>
      <w:r/>
      <w:bookmarkEnd w:id="387"/>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检查PM2.5、PM10分析仪相对湿度、温度传感器和动态加热装置是否正常工作；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对气态污染物监测仪进行多点校准，绘制校准曲线，检验相关系数、斜率和截距；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ascii="宋体" w:hAnsi="宋体" w:eastAsia="宋体" w:cs="Times New Roman"/>
          <w:sz w:val="24"/>
          <w:szCs w:val="20"/>
        </w:rPr>
        <w:t xml:space="preserve">采用臭氧传递标准对空气站臭氧工作标准进行标准传递，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w:t>
      </w:r>
      <w:r>
        <w:rPr>
          <w:rFonts w:ascii="宋体" w:hAnsi="宋体" w:eastAsia="宋体" w:cs="Times New Roman"/>
          <w:sz w:val="24"/>
          <w:szCs w:val="20"/>
        </w:rPr>
        <w:t xml:space="preserve">更换零气源净化剂和氧化剂，对零气性能进行检查；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对氮氧化物</w:t>
      </w:r>
      <w:r>
        <w:rPr>
          <w:rFonts w:ascii="宋体" w:hAnsi="宋体" w:eastAsia="宋体" w:cs="Times New Roman"/>
          <w:sz w:val="24"/>
          <w:szCs w:val="20"/>
        </w:rPr>
        <w:t xml:space="preserve">分析仪</w:t>
      </w:r>
      <w:r>
        <w:rPr>
          <w:rFonts w:ascii="宋体" w:hAnsi="宋体" w:eastAsia="宋体" w:cs="Times New Roman"/>
          <w:sz w:val="24"/>
          <w:szCs w:val="20"/>
        </w:rPr>
        <w:t xml:space="preserve">钼</w:t>
      </w:r>
      <w:r>
        <w:rPr>
          <w:rFonts w:ascii="宋体" w:hAnsi="宋体" w:eastAsia="宋体" w:cs="Times New Roman"/>
          <w:sz w:val="24"/>
          <w:szCs w:val="20"/>
        </w:rPr>
        <w:t xml:space="preserve">炉转化率进行检查。 </w:t>
      </w:r>
      <w:r/>
    </w:p>
    <w:p>
      <w:pPr>
        <w:ind w:firstLine="480"/>
        <w:spacing w:line="440" w:lineRule="exact"/>
        <w:rPr>
          <w:rFonts w:ascii="宋体" w:hAnsi="宋体" w:eastAsia="宋体" w:cs="Times New Roman"/>
          <w:sz w:val="24"/>
          <w:szCs w:val="20"/>
        </w:rPr>
      </w:pPr>
      <w:r/>
      <w:bookmarkStart w:id="388" w:name="_Toc1201"/>
      <w:r/>
      <w:bookmarkStart w:id="389" w:name="_Toc514609367"/>
      <w:r/>
      <w:bookmarkStart w:id="390" w:name="_Toc514611219"/>
      <w:r/>
      <w:bookmarkStart w:id="391" w:name="_Toc513977223"/>
      <w:r/>
      <w:bookmarkStart w:id="392" w:name="_Toc10219"/>
      <w:r>
        <w:rPr>
          <w:rFonts w:hint="eastAsia" w:ascii="宋体" w:hAnsi="宋体" w:eastAsia="宋体" w:cs="Times New Roman"/>
          <w:sz w:val="24"/>
          <w:szCs w:val="20"/>
        </w:rPr>
        <w:t xml:space="preserve">1</w:t>
      </w:r>
      <w:r>
        <w:rPr>
          <w:rFonts w:ascii="宋体" w:hAnsi="宋体" w:eastAsia="宋体" w:cs="Times New Roman"/>
          <w:sz w:val="24"/>
          <w:szCs w:val="20"/>
        </w:rPr>
        <w:t xml:space="preserve">.3.7</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每年工作内容</w:t>
      </w:r>
      <w:bookmarkEnd w:id="388"/>
      <w:r/>
      <w:bookmarkEnd w:id="389"/>
      <w:r/>
      <w:bookmarkEnd w:id="390"/>
      <w:r/>
      <w:bookmarkEnd w:id="391"/>
      <w:r/>
      <w:bookmarkEnd w:id="392"/>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w:t>
      </w:r>
      <w:r>
        <w:rPr>
          <w:rFonts w:ascii="宋体" w:hAnsi="宋体" w:eastAsia="宋体" w:cs="Times New Roman"/>
          <w:sz w:val="24"/>
          <w:szCs w:val="20"/>
        </w:rPr>
        <w:t xml:space="preserve">对所有的仪器进行预防性维护，按说明书的要求更换备件，更换所有泵组件。</w:t>
      </w:r>
      <w:r>
        <w:rPr>
          <w:rFonts w:hint="eastAsia" w:ascii="宋体" w:hAnsi="宋体" w:eastAsia="宋体" w:cs="Times New Roman"/>
          <w:sz w:val="24"/>
          <w:szCs w:val="20"/>
        </w:rPr>
        <w:t xml:space="preserve">审核每台</w:t>
      </w:r>
      <w:r>
        <w:rPr>
          <w:rFonts w:ascii="宋体" w:hAnsi="宋体" w:eastAsia="宋体" w:cs="Times New Roman"/>
          <w:sz w:val="24"/>
          <w:szCs w:val="20"/>
        </w:rPr>
        <w:t xml:space="preserve">监测设备的准确度</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bookmarkStart w:id="393" w:name="_Toc3666"/>
      <w:r/>
      <w:bookmarkStart w:id="394" w:name="_Toc29555"/>
      <w:r>
        <w:rPr>
          <w:rFonts w:hint="eastAsia" w:ascii="宋体" w:hAnsi="宋体" w:eastAsia="宋体" w:cs="Times New Roman"/>
          <w:sz w:val="24"/>
          <w:szCs w:val="20"/>
        </w:rPr>
        <w:t xml:space="preserve">1</w:t>
      </w:r>
      <w:r>
        <w:rPr>
          <w:rFonts w:ascii="宋体" w:hAnsi="宋体" w:eastAsia="宋体" w:cs="Times New Roman"/>
          <w:sz w:val="24"/>
          <w:szCs w:val="20"/>
        </w:rPr>
        <w:t xml:space="preserve">.4</w:t>
      </w:r>
      <w:r>
        <w:rPr>
          <w:rFonts w:hint="eastAsia" w:ascii="宋体" w:hAnsi="宋体" w:eastAsia="宋体" w:cs="Times New Roman"/>
          <w:sz w:val="24"/>
          <w:szCs w:val="20"/>
        </w:rPr>
        <w:t xml:space="preserve"> 高沸点有毒有害气体分析仪、低沸点有毒有害气体</w:t>
      </w:r>
      <w:r>
        <w:rPr>
          <w:rFonts w:hint="eastAsia" w:ascii="宋体" w:hAnsi="宋体" w:eastAsia="宋体" w:cs="Times New Roman"/>
          <w:sz w:val="24"/>
          <w:szCs w:val="20"/>
        </w:rPr>
        <w:t xml:space="preserve">分析仪运维</w:t>
      </w:r>
      <w:r>
        <w:rPr>
          <w:rFonts w:hint="eastAsia" w:ascii="宋体" w:hAnsi="宋体" w:eastAsia="宋体" w:cs="Times New Roman"/>
          <w:sz w:val="24"/>
          <w:szCs w:val="20"/>
        </w:rPr>
        <w:t xml:space="preserve">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bookmarkStart w:id="395" w:name="_Hlk150246302"/>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每日检查系统状态是否有报警等异常提示，检查富集管与分析模块温度、气压、流量、电压等参数是否正常；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每日检查图谱基线是否存在波动与漂移；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每日检查所标定的色谱峰</w:t>
      </w:r>
      <w:r>
        <w:rPr>
          <w:rFonts w:hint="eastAsia" w:ascii="宋体" w:hAnsi="宋体" w:eastAsia="宋体" w:cs="Times New Roman"/>
          <w:sz w:val="24"/>
          <w:szCs w:val="20"/>
        </w:rPr>
        <w:t xml:space="preserve">峰窗是否</w:t>
      </w:r>
      <w:r>
        <w:rPr>
          <w:rFonts w:hint="eastAsia" w:ascii="宋体" w:hAnsi="宋体" w:eastAsia="宋体" w:cs="Times New Roman"/>
          <w:sz w:val="24"/>
          <w:szCs w:val="20"/>
        </w:rPr>
        <w:t xml:space="preserve">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每日检查采样曲线，程序升温曲线，预浓缩管温度曲线是否正常。</w:t>
      </w:r>
      <w:bookmarkEnd w:id="395"/>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每周检查富集管吸附温度、脱附温度、采样流量、脱附流量、采样时间是否正常；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w:t>
      </w:r>
      <w:r>
        <w:rPr>
          <w:rFonts w:hint="eastAsia" w:ascii="宋体" w:hAnsi="宋体" w:eastAsia="宋体" w:cs="Times New Roman"/>
          <w:sz w:val="24"/>
          <w:szCs w:val="20"/>
        </w:rPr>
        <w:t xml:space="preserve">周记录</w:t>
      </w:r>
      <w:r>
        <w:rPr>
          <w:rFonts w:hint="eastAsia" w:ascii="宋体" w:hAnsi="宋体" w:eastAsia="宋体" w:cs="Times New Roman"/>
          <w:sz w:val="24"/>
          <w:szCs w:val="20"/>
        </w:rPr>
        <w:t xml:space="preserve">一次色谱条件，包括氮气压力、</w:t>
      </w:r>
      <w:r>
        <w:rPr>
          <w:rFonts w:hint="eastAsia" w:ascii="宋体" w:hAnsi="宋体" w:eastAsia="宋体" w:cs="Times New Roman"/>
          <w:sz w:val="24"/>
          <w:szCs w:val="20"/>
        </w:rPr>
        <w:t xml:space="preserve">柱箱温度</w:t>
      </w:r>
      <w:r>
        <w:rPr>
          <w:rFonts w:hint="eastAsia" w:ascii="宋体" w:hAnsi="宋体" w:eastAsia="宋体" w:cs="Times New Roman"/>
          <w:sz w:val="24"/>
          <w:szCs w:val="20"/>
        </w:rPr>
        <w:t xml:space="preserve">、检测器温度、采样压力等；</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w:t>
      </w:r>
      <w:r>
        <w:rPr>
          <w:rFonts w:hint="eastAsia" w:ascii="宋体" w:hAnsi="宋体" w:eastAsia="宋体" w:cs="Times New Roman"/>
          <w:sz w:val="24"/>
          <w:szCs w:val="20"/>
        </w:rPr>
        <w:t xml:space="preserve">周针对</w:t>
      </w:r>
      <w:r>
        <w:rPr>
          <w:rFonts w:hint="eastAsia" w:ascii="宋体" w:hAnsi="宋体" w:eastAsia="宋体" w:cs="Times New Roman"/>
          <w:sz w:val="24"/>
          <w:szCs w:val="20"/>
        </w:rPr>
        <w:t xml:space="preserve">设备进行一次全系统空白检查；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w:t>
      </w:r>
      <w:r>
        <w:rPr>
          <w:rFonts w:hint="eastAsia" w:ascii="宋体" w:hAnsi="宋体" w:eastAsia="宋体" w:cs="Times New Roman"/>
          <w:sz w:val="24"/>
          <w:szCs w:val="20"/>
        </w:rPr>
        <w:t xml:space="preserve">周针对</w:t>
      </w:r>
      <w:r>
        <w:rPr>
          <w:rFonts w:hint="eastAsia" w:ascii="宋体" w:hAnsi="宋体" w:eastAsia="宋体" w:cs="Times New Roman"/>
          <w:sz w:val="24"/>
          <w:szCs w:val="20"/>
        </w:rPr>
        <w:t xml:space="preserve">设备进行一次单点质控，针对准确度、合格率、保留时间漂移、分离度四个指标进行评价，所有单点检查准确度不合格的目标化合物，应对其进行明确标识；</w:t>
      </w:r>
      <w:r>
        <w:rPr>
          <w:rFonts w:ascii="宋体" w:hAnsi="宋体" w:eastAsia="宋体" w:cs="Times New Roman"/>
          <w:sz w:val="24"/>
          <w:szCs w:val="20"/>
        </w:rPr>
        <w:t xml:space="preserve">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.4.3</w:t>
      </w:r>
      <w:r>
        <w:rPr>
          <w:rFonts w:hint="eastAsia" w:ascii="宋体" w:hAnsi="宋体" w:eastAsia="宋体" w:cs="Times New Roman"/>
          <w:sz w:val="24"/>
          <w:szCs w:val="20"/>
        </w:rPr>
        <w:t xml:space="preserve"> 每月工作内容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每月对采样流量进行检查，采样流量示值与标准流量计示值相对偏差应≤±5</w:t>
      </w:r>
      <w:r>
        <w:rPr>
          <w:rFonts w:ascii="宋体" w:hAnsi="宋体" w:eastAsia="宋体" w:cs="Times New Roman"/>
          <w:sz w:val="24"/>
          <w:szCs w:val="20"/>
        </w:rPr>
        <w:t xml:space="preserve">%</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每2个月更换一次灰尘滤膜，并氮气吹扫采样气路；</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若</w:t>
      </w:r>
      <w:r>
        <w:rPr>
          <w:rFonts w:ascii="宋体" w:hAnsi="宋体" w:eastAsia="宋体" w:cs="Times New Roman"/>
          <w:sz w:val="24"/>
          <w:szCs w:val="20"/>
        </w:rPr>
        <w:t xml:space="preserve">更换预浓缩管，步进进样器，检测器，色谱柱，MFC等关键部件，则需做5点</w:t>
      </w:r>
      <w:r>
        <w:rPr>
          <w:rFonts w:hint="eastAsia" w:ascii="宋体" w:hAnsi="宋体" w:eastAsia="宋体" w:cs="Times New Roman"/>
          <w:sz w:val="24"/>
          <w:szCs w:val="20"/>
        </w:rPr>
        <w:t xml:space="preserve">标准曲线</w:t>
      </w:r>
      <w:r>
        <w:rPr>
          <w:rFonts w:ascii="宋体" w:hAnsi="宋体" w:eastAsia="宋体" w:cs="Times New Roman"/>
          <w:sz w:val="24"/>
          <w:szCs w:val="20"/>
        </w:rPr>
        <w:t xml:space="preserve">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.4.4</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每季度将仪器风扇，电路板等各部件灰尘除尘；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每季度应针对设备进行至少一次标准曲线绘制，至少包含5个浓度点，标准曲线绘制前应进行零气空白检查，合格后进行标准曲线绘制；</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每季度应针对设备进行</w:t>
      </w:r>
      <w:r>
        <w:rPr>
          <w:rFonts w:hint="eastAsia" w:ascii="宋体" w:hAnsi="宋体" w:eastAsia="宋体" w:cs="Times New Roman"/>
          <w:sz w:val="24"/>
          <w:szCs w:val="20"/>
        </w:rPr>
        <w:t xml:space="preserve">验</w:t>
      </w:r>
      <w:r>
        <w:rPr>
          <w:rFonts w:hint="eastAsia" w:ascii="宋体" w:hAnsi="宋体" w:eastAsia="宋体" w:cs="Times New Roman"/>
          <w:sz w:val="24"/>
          <w:szCs w:val="20"/>
        </w:rPr>
        <w:t xml:space="preserve">漏检查；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每季度对富集管、气相色谱、检测器的温度、压力传感器进行检查；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w:t>
      </w:r>
      <w:r>
        <w:rPr>
          <w:rFonts w:ascii="宋体" w:hAnsi="宋体" w:eastAsia="宋体" w:cs="Times New Roman"/>
          <w:sz w:val="24"/>
          <w:szCs w:val="20"/>
        </w:rPr>
        <w:t xml:space="preserve">每季度提交一次季度维修维护报告；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 每半年提交一次半年度维修维护报告；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.4.5</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每年对系统展开预防性维护，对关键零部件进行拆卸清洁和保养，预防性维护后系统应进行全面质控检查；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每年对检测器进行清洁，并做单点校准；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每年清洗十通阀、</w:t>
      </w:r>
      <w:r>
        <w:rPr>
          <w:rFonts w:hint="eastAsia" w:ascii="宋体" w:hAnsi="宋体" w:eastAsia="宋体" w:cs="Times New Roman"/>
          <w:sz w:val="24"/>
          <w:szCs w:val="20"/>
        </w:rPr>
        <w:t xml:space="preserve">横隔膜</w:t>
      </w:r>
      <w:r>
        <w:rPr>
          <w:rFonts w:hint="eastAsia" w:ascii="宋体" w:hAnsi="宋体" w:eastAsia="宋体" w:cs="Times New Roman"/>
          <w:sz w:val="24"/>
          <w:szCs w:val="20"/>
        </w:rPr>
        <w:t xml:space="preserve">、检测器，并做5点校准；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每年更换一次载气过滤器；</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（5） 每年度提交一次年度维修维护报告；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.4.6</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定期更换吸附管或捕集柱、阀膜、色谱柱、质谱离子源等重要耗材；</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及时清洁气动阀阀芯、散热风扇、火焰离子化检测器，对检测器进行清理维护、维修后，应重新建立标准曲线；</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w:t>
      </w:r>
      <w:r>
        <w:rPr>
          <w:rFonts w:hint="eastAsia" w:ascii="宋体" w:hAnsi="宋体" w:eastAsia="宋体" w:cs="Times New Roman"/>
          <w:sz w:val="24"/>
          <w:szCs w:val="20"/>
        </w:rPr>
        <w:t xml:space="preserve">如运行</w:t>
      </w:r>
      <w:r>
        <w:rPr>
          <w:rFonts w:hint="eastAsia" w:ascii="宋体" w:hAnsi="宋体" w:eastAsia="宋体" w:cs="Times New Roman"/>
          <w:sz w:val="24"/>
          <w:szCs w:val="20"/>
        </w:rPr>
        <w:t xml:space="preserve">维护涉及对气路上的关键硬件部分进行拆卸、打开，维护操作完成后，应按照系统说明书、作业指导书等要求对系统进行验漏。</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.5</w:t>
      </w:r>
      <w:r>
        <w:rPr>
          <w:rFonts w:hint="eastAsia" w:ascii="宋体" w:hAnsi="宋体" w:eastAsia="宋体" w:cs="Times New Roman"/>
          <w:sz w:val="24"/>
          <w:szCs w:val="24"/>
        </w:rPr>
        <w:t xml:space="preserve"> 甲烷非甲烷总烃分析系统运维内容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每日检查系统状态是否有报警等异常提示，</w:t>
      </w:r>
      <w:r>
        <w:rPr>
          <w:rFonts w:hint="eastAsia" w:ascii="宋体" w:hAnsi="宋体" w:eastAsia="宋体" w:cs="Times New Roman"/>
          <w:sz w:val="24"/>
          <w:szCs w:val="20"/>
        </w:rPr>
        <w:t xml:space="preserve">柱箱温度</w:t>
      </w:r>
      <w:r>
        <w:rPr>
          <w:rFonts w:hint="eastAsia" w:ascii="宋体" w:hAnsi="宋体" w:eastAsia="宋体" w:cs="Times New Roman"/>
          <w:sz w:val="24"/>
          <w:szCs w:val="20"/>
        </w:rPr>
        <w:t xml:space="preserve">、柱前压、保留时间等重要参数是否正常；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每日检查图谱基线是否存在波动与漂移；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每日检查检查仪器保留时间漂移情况，以确保非甲烷总烃测量的准确性；</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每天检查采样曲线，程序升温曲线是否正常；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w:t>
      </w:r>
      <w:r>
        <w:rPr>
          <w:rFonts w:hint="eastAsia" w:ascii="宋体" w:hAnsi="宋体" w:eastAsia="宋体" w:cs="Times New Roman"/>
          <w:sz w:val="24"/>
          <w:szCs w:val="20"/>
        </w:rPr>
        <w:t xml:space="preserve">周完成</w:t>
      </w:r>
      <w:r>
        <w:rPr>
          <w:rFonts w:hint="eastAsia" w:ascii="宋体" w:hAnsi="宋体" w:eastAsia="宋体" w:cs="Times New Roman"/>
          <w:sz w:val="24"/>
          <w:szCs w:val="20"/>
        </w:rPr>
        <w:t xml:space="preserve">点检并做好记录，包括氢气发生器、载气和零空气供应情况以及主要性能指标检</w:t>
      </w:r>
      <w:r>
        <w:rPr>
          <w:rFonts w:hint="eastAsia" w:ascii="宋体" w:hAnsi="宋体" w:eastAsia="宋体" w:cs="Times New Roman"/>
          <w:sz w:val="24"/>
          <w:szCs w:val="20"/>
        </w:rPr>
        <w:t xml:space="preserve">查，并做好定量保留时间范围校准记录；</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每周开展空白检查，若甲烷和非甲烷总烃测定浓度大于方法检出限，应重新校准；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每周开展标点（甲烷 2000 ppb 和丙烷500 ppbC）检查，若定量误差超出±10%，应重新校准。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.5.3</w:t>
      </w:r>
      <w:r>
        <w:rPr>
          <w:rFonts w:hint="eastAsia" w:ascii="宋体" w:hAnsi="宋体" w:eastAsia="宋体" w:cs="Times New Roman"/>
          <w:sz w:val="24"/>
          <w:szCs w:val="20"/>
        </w:rPr>
        <w:t xml:space="preserve"> 每月工作内容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每月至少进行一次采样流量检查，当误差超过±10%，应对仪器流量进行校准。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.5.4</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每季度将仪器风扇，电路板等各部件灰尘除尘；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每季度针对分析系统进行一次五点（不包括零点）标准曲线校准；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每季度提交一次季度维修维护报告；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 每半年提交一次半年度维修维护报告；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.5.5</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每年应至少进行一次监测仪器的系统保养，对采样管路、仪器内部进样管路和检测器进行清洗等；更换必要的耗材与配件，保养及维修后，应进行多点校准、稳定性、准确性和检出限等测定；</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每年更换一次载气过滤器；</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根据采样泵及</w:t>
      </w:r>
      <w:r>
        <w:rPr>
          <w:rFonts w:hint="eastAsia" w:ascii="宋体" w:hAnsi="宋体" w:eastAsia="宋体" w:cs="Times New Roman"/>
          <w:sz w:val="24"/>
          <w:szCs w:val="20"/>
        </w:rPr>
        <w:t xml:space="preserve">泵膜状态</w:t>
      </w:r>
      <w:r>
        <w:rPr>
          <w:rFonts w:hint="eastAsia" w:ascii="宋体" w:hAnsi="宋体" w:eastAsia="宋体" w:cs="Times New Roman"/>
          <w:sz w:val="24"/>
          <w:szCs w:val="20"/>
        </w:rPr>
        <w:t xml:space="preserve">按需进行更换或保养；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 每年度提交一次年度维修维护报告；</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.5.6</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定期更换阀膜、色谱柱等重要耗材。做好周期性维护，及时清洁气动阀阀芯、散热风扇、氢火焰离子化检测器等重要部件。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w:t>
      </w:r>
      <w:r>
        <w:rPr>
          <w:rFonts w:hint="eastAsia" w:ascii="宋体" w:hAnsi="宋体" w:eastAsia="宋体" w:cs="Times New Roman"/>
          <w:sz w:val="24"/>
          <w:szCs w:val="20"/>
        </w:rPr>
        <w:t xml:space="preserve">如运行</w:t>
      </w:r>
      <w:r>
        <w:rPr>
          <w:rFonts w:hint="eastAsia" w:ascii="宋体" w:hAnsi="宋体" w:eastAsia="宋体" w:cs="Times New Roman"/>
          <w:sz w:val="24"/>
          <w:szCs w:val="20"/>
        </w:rPr>
        <w:t xml:space="preserve">维护涉及对气路上的关键硬件部分进行拆卸、打开，维护操作完成后，应按照系统说明书、作业指导书等要求对系统进行验漏。</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.6</w:t>
      </w:r>
      <w:r>
        <w:rPr>
          <w:rFonts w:hint="eastAsia" w:ascii="宋体" w:hAnsi="宋体" w:eastAsia="宋体" w:cs="Times New Roman"/>
          <w:sz w:val="24"/>
          <w:szCs w:val="24"/>
        </w:rPr>
        <w:t xml:space="preserve"> 辅助设备运维内容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.6.1</w:t>
      </w:r>
      <w:r>
        <w:rPr>
          <w:rFonts w:hint="eastAsia" w:ascii="宋体" w:hAnsi="宋体" w:eastAsia="宋体" w:cs="Times New Roman"/>
          <w:sz w:val="24"/>
          <w:szCs w:val="20"/>
        </w:rPr>
        <w:t xml:space="preserve"> 每日工作内容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 每天检查UPS，稳压器是否正常；每天检查仪器</w:t>
      </w:r>
      <w:r>
        <w:rPr>
          <w:rFonts w:hint="eastAsia" w:ascii="宋体" w:hAnsi="宋体" w:eastAsia="宋体" w:cs="Times New Roman"/>
          <w:sz w:val="24"/>
          <w:szCs w:val="20"/>
        </w:rPr>
        <w:t xml:space="preserve">接入总</w:t>
      </w:r>
      <w:r>
        <w:rPr>
          <w:rFonts w:hint="eastAsia" w:ascii="宋体" w:hAnsi="宋体" w:eastAsia="宋体" w:cs="Times New Roman"/>
          <w:sz w:val="24"/>
          <w:szCs w:val="20"/>
        </w:rPr>
        <w:t xml:space="preserve">电源接线是否过热；</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 每日检查氮气发生器工作是否正常，产气压力是否有下降变化；</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 每日检查工控机运行是否正常；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 每日检查服务器运行是否正常；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 每日接收、审核数据1次（上午10:00前）并做好记录，</w:t>
      </w:r>
      <w:r>
        <w:rPr>
          <w:rFonts w:ascii="宋体" w:hAnsi="宋体" w:eastAsia="宋体" w:cs="Times New Roman"/>
          <w:sz w:val="24"/>
          <w:szCs w:val="20"/>
        </w:rPr>
        <w:t xml:space="preserve">及时发现异常数据，并按故障响应中的时限要求处理</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.6.2</w:t>
      </w:r>
      <w:r>
        <w:rPr>
          <w:rFonts w:hint="eastAsia" w:ascii="宋体" w:hAnsi="宋体" w:eastAsia="宋体" w:cs="Times New Roman"/>
          <w:sz w:val="24"/>
          <w:szCs w:val="20"/>
        </w:rPr>
        <w:t xml:space="preserve"> 每周工作内容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）每周到场巡检，并记录站房室内温度，湿度；</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）每周要检查防盗门窗是否关好，防盗门锁正常；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）每周检查空调内外机、室外屋顶各采样管防风固定</w:t>
      </w:r>
      <w:r>
        <w:rPr>
          <w:rFonts w:hint="eastAsia" w:ascii="宋体" w:hAnsi="宋体" w:eastAsia="宋体" w:cs="Times New Roman"/>
          <w:sz w:val="24"/>
          <w:szCs w:val="20"/>
        </w:rPr>
        <w:t xml:space="preserve">绳</w:t>
      </w:r>
      <w:r>
        <w:rPr>
          <w:rFonts w:hint="eastAsia" w:ascii="宋体" w:hAnsi="宋体" w:eastAsia="宋体" w:cs="Times New Roman"/>
          <w:sz w:val="24"/>
          <w:szCs w:val="20"/>
        </w:rPr>
        <w:t xml:space="preserve">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）每周检查室内外屋顶是否有渗漏；</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）每</w:t>
      </w:r>
      <w:r>
        <w:rPr>
          <w:rFonts w:hint="eastAsia" w:ascii="宋体" w:hAnsi="宋体" w:eastAsia="宋体" w:cs="Times New Roman"/>
          <w:sz w:val="24"/>
          <w:szCs w:val="20"/>
        </w:rPr>
        <w:t xml:space="preserve">周记录</w:t>
      </w:r>
      <w:r>
        <w:rPr>
          <w:rFonts w:hint="eastAsia" w:ascii="宋体" w:hAnsi="宋体" w:eastAsia="宋体" w:cs="Times New Roman"/>
          <w:sz w:val="24"/>
          <w:szCs w:val="20"/>
        </w:rPr>
        <w:t xml:space="preserve">一次有机及无机动态校准仪显示状态参数；</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）每周对氢气发生器进行电解水补充，以加到水箱3/4为宜；</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7</w:t>
      </w:r>
      <w:r>
        <w:rPr>
          <w:rFonts w:hint="eastAsia" w:ascii="宋体" w:hAnsi="宋体" w:eastAsia="宋体" w:cs="Times New Roman"/>
          <w:sz w:val="24"/>
          <w:szCs w:val="20"/>
        </w:rPr>
        <w:t xml:space="preserve">）每周检查采样管加热带，温度控制器是否正常；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8</w:t>
      </w:r>
      <w:r>
        <w:rPr>
          <w:rFonts w:hint="eastAsia" w:ascii="宋体" w:hAnsi="宋体" w:eastAsia="宋体" w:cs="Times New Roman"/>
          <w:sz w:val="24"/>
          <w:szCs w:val="20"/>
        </w:rPr>
        <w:t xml:space="preserve">）每周检查采样风机是否工作正常；</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9</w:t>
      </w:r>
      <w:r>
        <w:rPr>
          <w:rFonts w:hint="eastAsia" w:ascii="宋体" w:hAnsi="宋体" w:eastAsia="宋体" w:cs="Times New Roman"/>
          <w:sz w:val="24"/>
          <w:szCs w:val="20"/>
        </w:rPr>
        <w:t xml:space="preserve">）每周检查采样管固定座处是否有渗漏痕迹；</w:t>
      </w:r>
      <w:r/>
    </w:p>
    <w:p>
      <w:pPr>
        <w:numPr>
          <w:ilvl w:val="0"/>
          <w:numId w:val="6"/>
        </w:numPr>
        <w:spacing w:line="440" w:lineRule="exact"/>
        <w:rPr>
          <w:rFonts w:ascii="宋体" w:hAnsi="宋体" w:eastAsia="宋体" w:cs="Times New Roman"/>
          <w:sz w:val="24"/>
          <w:szCs w:val="21"/>
        </w:rPr>
      </w:pPr>
      <w:r>
        <w:rPr>
          <w:rFonts w:hint="eastAsia" w:ascii="宋体" w:hAnsi="宋体" w:eastAsia="宋体" w:cs="Times New Roman"/>
          <w:sz w:val="24"/>
          <w:szCs w:val="21"/>
        </w:rPr>
        <w:t xml:space="preserve">每周检查采样管多路支管与</w:t>
      </w:r>
      <w:r>
        <w:rPr>
          <w:rFonts w:hint="eastAsia" w:ascii="宋体" w:hAnsi="宋体" w:eastAsia="宋体" w:cs="Times New Roman"/>
          <w:sz w:val="24"/>
          <w:szCs w:val="21"/>
        </w:rPr>
        <w:t xml:space="preserve">各分析仪直接</w:t>
      </w:r>
      <w:r>
        <w:rPr>
          <w:rFonts w:hint="eastAsia" w:ascii="宋体" w:hAnsi="宋体" w:eastAsia="宋体" w:cs="Times New Roman"/>
          <w:sz w:val="24"/>
          <w:szCs w:val="21"/>
        </w:rPr>
        <w:t xml:space="preserve">的连接支管是否结露；</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.6.3</w:t>
      </w:r>
      <w:r>
        <w:rPr>
          <w:rFonts w:hint="eastAsia" w:ascii="宋体" w:hAnsi="宋体" w:eastAsia="宋体" w:cs="Times New Roman"/>
          <w:sz w:val="24"/>
          <w:szCs w:val="20"/>
        </w:rPr>
        <w:t xml:space="preserve"> 每季度工作内容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）每季度对有机及无机动态校准</w:t>
      </w:r>
      <w:r>
        <w:rPr>
          <w:rFonts w:hint="eastAsia" w:ascii="宋体" w:hAnsi="宋体" w:eastAsia="宋体" w:cs="Times New Roman"/>
          <w:sz w:val="24"/>
          <w:szCs w:val="20"/>
        </w:rPr>
        <w:t xml:space="preserve">仪内部</w:t>
      </w:r>
      <w:r>
        <w:rPr>
          <w:rFonts w:hint="eastAsia" w:ascii="宋体" w:hAnsi="宋体" w:eastAsia="宋体" w:cs="Times New Roman"/>
          <w:sz w:val="24"/>
          <w:szCs w:val="20"/>
        </w:rPr>
        <w:t xml:space="preserve">相关部件外部灰尘吹扫除尘；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）每季度对有机及无机零气发生器内部相关部件外部灰尘吹扫除尘；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）每季度对工控</w:t>
      </w:r>
      <w:r>
        <w:rPr>
          <w:rFonts w:hint="eastAsia" w:ascii="宋体" w:hAnsi="宋体" w:eastAsia="宋体" w:cs="Times New Roman"/>
          <w:sz w:val="24"/>
          <w:szCs w:val="20"/>
        </w:rPr>
        <w:t xml:space="preserve">机相关</w:t>
      </w:r>
      <w:r>
        <w:rPr>
          <w:rFonts w:hint="eastAsia" w:ascii="宋体" w:hAnsi="宋体" w:eastAsia="宋体" w:cs="Times New Roman"/>
          <w:sz w:val="24"/>
          <w:szCs w:val="20"/>
        </w:rPr>
        <w:t xml:space="preserve">部件外部灰尘吹扫除尘；</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）每季度使用标准流量计对有机及无机动态校准仪进行 1 次单点检查质量流量控制器，流量误差应≤1%，否则应及时进行校准；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）每半年更换有机及无机零气发生器活性炭、氧化剂各一次，对零气性能进行检查；</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6</w:t>
      </w:r>
      <w:r>
        <w:rPr>
          <w:rFonts w:hint="eastAsia" w:ascii="宋体" w:hAnsi="宋体" w:eastAsia="宋体" w:cs="Times New Roman"/>
          <w:sz w:val="24"/>
          <w:szCs w:val="20"/>
        </w:rPr>
        <w:t xml:space="preserve">）每半年清洗一次采样头，内衬管和多路支管；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.6.4</w:t>
      </w:r>
      <w:r>
        <w:rPr>
          <w:rFonts w:hint="eastAsia" w:ascii="宋体" w:hAnsi="宋体" w:eastAsia="宋体" w:cs="Times New Roman"/>
          <w:sz w:val="24"/>
          <w:szCs w:val="20"/>
        </w:rPr>
        <w:t xml:space="preserve"> 每年度工作内容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）每年对有机及无机动态校准仪流量进行1次多点线性检查和校准；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（2）每年对有机及无机动态校准仪压力传感器进行1次检查和校准；</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.6.5</w:t>
      </w:r>
      <w:r>
        <w:rPr>
          <w:rFonts w:hint="eastAsia" w:ascii="宋体" w:hAnsi="宋体" w:eastAsia="宋体" w:cs="Times New Roman"/>
          <w:sz w:val="24"/>
          <w:szCs w:val="20"/>
        </w:rPr>
        <w:t xml:space="preserve"> 其他工作内容</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1</w:t>
      </w:r>
      <w:r>
        <w:rPr>
          <w:rFonts w:hint="eastAsia" w:ascii="宋体" w:hAnsi="宋体" w:eastAsia="宋体" w:cs="Times New Roman"/>
          <w:sz w:val="24"/>
          <w:szCs w:val="20"/>
        </w:rPr>
        <w:t xml:space="preserve">）校准前气路系统检漏，校准完后钢瓶总阀关闭，减压阀关闭；</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）在进行仪器的各种校准或维护时，应及时关闭该仪器的数据采集通道至监测数据有效；</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）仪器故障引发的无效数据，规定响应时间内的删除量不予统计；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（4）</w:t>
      </w:r>
      <w:r>
        <w:rPr>
          <w:rFonts w:hint="eastAsia" w:ascii="宋体" w:hAnsi="宋体" w:eastAsia="宋体" w:cs="Times New Roman"/>
          <w:sz w:val="24"/>
          <w:szCs w:val="20"/>
        </w:rPr>
        <w:t xml:space="preserve">各污染</w:t>
      </w:r>
      <w:r>
        <w:rPr>
          <w:rFonts w:hint="eastAsia" w:ascii="宋体" w:hAnsi="宋体" w:eastAsia="宋体" w:cs="Times New Roman"/>
          <w:sz w:val="24"/>
          <w:szCs w:val="20"/>
        </w:rPr>
        <w:t xml:space="preserve">参数的月有效监测天数必须大于21天；</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.微型空气站运维</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2.1</w:t>
      </w:r>
      <w:r>
        <w:rPr>
          <w:rFonts w:hint="eastAsia" w:ascii="宋体" w:hAnsi="宋体" w:eastAsia="宋体" w:cs="Times New Roman"/>
          <w:sz w:val="24"/>
          <w:szCs w:val="20"/>
        </w:rPr>
        <w:t xml:space="preserve"> 周监控：每周检查设备在线率、报警情况、运行维护计划等至少1次；每</w:t>
      </w:r>
      <w:r>
        <w:rPr>
          <w:rFonts w:hint="eastAsia" w:ascii="宋体" w:hAnsi="宋体" w:eastAsia="宋体" w:cs="Times New Roman"/>
          <w:sz w:val="24"/>
          <w:szCs w:val="20"/>
        </w:rPr>
        <w:t xml:space="preserve">周及时</w:t>
      </w:r>
      <w:r>
        <w:rPr>
          <w:rFonts w:hint="eastAsia" w:ascii="宋体" w:hAnsi="宋体" w:eastAsia="宋体" w:cs="Times New Roman"/>
          <w:sz w:val="24"/>
          <w:szCs w:val="20"/>
        </w:rPr>
        <w:t xml:space="preserve">检查站点电、网络等情况，保证系统仪器具有良好的运行环境；设计表格及时做好记录等。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2.2</w:t>
      </w:r>
      <w:r>
        <w:rPr>
          <w:rFonts w:hint="eastAsia" w:ascii="宋体" w:hAnsi="宋体" w:eastAsia="宋体" w:cs="Times New Roman"/>
          <w:sz w:val="24"/>
          <w:szCs w:val="20"/>
        </w:rPr>
        <w:t xml:space="preserve"> 月巡检：每月远程巡检设备运行状况至少1次，具体内容包括设备运行状态、异常率、运行负荷、质控合格情况等，远程巡检如设备状态异常需现场检查仪器等。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2.3</w:t>
      </w:r>
      <w:r>
        <w:rPr>
          <w:rFonts w:hint="eastAsia" w:ascii="宋体" w:hAnsi="宋体" w:eastAsia="宋体" w:cs="Times New Roman"/>
          <w:sz w:val="24"/>
          <w:szCs w:val="20"/>
        </w:rPr>
        <w:t xml:space="preserve"> 季度检查：每季度抽取不少于总数25%的站点进行现场检查，检查内容包括质量浓度准确性、平行性、设备状况、周边环境、设备运行状况等。安装气象传感器的站点，应使用标准温湿度气压计、</w:t>
      </w:r>
      <w:r>
        <w:rPr>
          <w:rFonts w:hint="eastAsia" w:ascii="宋体" w:hAnsi="宋体" w:eastAsia="宋体" w:cs="Times New Roman"/>
          <w:sz w:val="24"/>
          <w:szCs w:val="20"/>
        </w:rPr>
        <w:t xml:space="preserve">手持式风向风速仪进行比对校准。如果季度抽查不合格比例超过20%，应及时更换不合格产品并将季度检查频次缩短为月度检查等。</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2.4</w:t>
      </w:r>
      <w:r>
        <w:rPr>
          <w:rFonts w:hint="eastAsia" w:ascii="宋体" w:hAnsi="宋体" w:eastAsia="宋体" w:cs="Times New Roman"/>
          <w:sz w:val="24"/>
          <w:szCs w:val="20"/>
        </w:rPr>
        <w:t xml:space="preserve"> 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2.5</w:t>
      </w:r>
      <w:r>
        <w:rPr>
          <w:rFonts w:hint="eastAsia" w:ascii="宋体" w:hAnsi="宋体" w:eastAsia="宋体" w:cs="Times New Roman"/>
          <w:sz w:val="24"/>
          <w:szCs w:val="20"/>
        </w:rPr>
        <w:t xml:space="preserve"> 负责针对原始数据的审核：统一按照江苏省生态环境厅要求，每日在“江苏省工业园区污染物排放限值限量系统”中进行数据审核，审核站点包括东张空气自动站、吴市空气自动站、港区空气自动站（设备由常熟生态环境局负责运维）、36个空气微站。</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2.6</w:t>
      </w:r>
      <w:r>
        <w:rPr>
          <w:rFonts w:hint="eastAsia" w:ascii="宋体" w:hAnsi="宋体" w:eastAsia="宋体" w:cs="Times New Roman"/>
          <w:sz w:val="24"/>
          <w:szCs w:val="20"/>
        </w:rPr>
        <w:t xml:space="preserve"> 数据有效性要求：监测仪器应全年365天（闰年366天）连续运行，仪器校准、停电和设备故障，以及其他不可抗拒的因素导致不能获得连续监测数据时，应采取有效措施及时恢复。</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量值溯源</w:t>
      </w:r>
      <w:bookmarkEnd w:id="393"/>
      <w:r/>
      <w:bookmarkEnd w:id="394"/>
      <w:r/>
      <w:r/>
    </w:p>
    <w:p>
      <w:pPr>
        <w:ind w:firstLine="480"/>
        <w:spacing w:line="440" w:lineRule="exact"/>
        <w:rPr>
          <w:rFonts w:ascii="宋体" w:hAnsi="宋体" w:eastAsia="宋体" w:cs="Times New Roman"/>
          <w:sz w:val="24"/>
          <w:szCs w:val="24"/>
        </w:rPr>
      </w:pPr>
      <w:r/>
      <w:bookmarkStart w:id="396" w:name="_Toc7326"/>
      <w:r/>
      <w:bookmarkStart w:id="397" w:name="_Toc298"/>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 标准气体</w:t>
      </w:r>
      <w:bookmarkEnd w:id="396"/>
      <w:r/>
      <w:bookmarkEnd w:id="397"/>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使用可溯源性的标准气体对系统进行校准，国产标准气体推荐使用国家标准物质（</w:t>
      </w:r>
      <w:r>
        <w:rPr>
          <w:rFonts w:ascii="宋体" w:hAnsi="宋体" w:eastAsia="宋体" w:cs="Times New Roman"/>
          <w:sz w:val="24"/>
          <w:szCs w:val="20"/>
        </w:rPr>
        <w:t xml:space="preserve">GBW和GBW-E）、国家标准样品（GSB），进口标准气体能溯源至国际权威的计量机构（如NIST等）。</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如标准气体经稀释后储存在不锈钢罐（内壁经惰性化处理）中使用，不锈钢罐存储时间不超过</w:t>
      </w:r>
      <w:r>
        <w:rPr>
          <w:rFonts w:ascii="宋体" w:hAnsi="宋体" w:eastAsia="宋体" w:cs="Times New Roman"/>
          <w:sz w:val="24"/>
          <w:szCs w:val="20"/>
        </w:rPr>
        <w:t xml:space="preserve">20天（如所配标准气体含有TO-15，对稀释后的标准气体进行稳定性测试以确定稀释</w:t>
      </w:r>
      <w:r>
        <w:rPr>
          <w:rFonts w:ascii="宋体" w:hAnsi="宋体" w:eastAsia="宋体" w:cs="Times New Roman"/>
          <w:sz w:val="24"/>
          <w:szCs w:val="20"/>
        </w:rPr>
        <w:t xml:space="preserve">后标气</w:t>
      </w:r>
      <w:r>
        <w:rPr>
          <w:rFonts w:ascii="宋体" w:hAnsi="宋体" w:eastAsia="宋体" w:cs="Times New Roman"/>
          <w:sz w:val="24"/>
          <w:szCs w:val="20"/>
        </w:rPr>
        <w:t xml:space="preserve">储存时间）。</w:t>
      </w:r>
      <w:r>
        <w:rPr>
          <w:rFonts w:ascii="宋体" w:hAnsi="宋体" w:eastAsia="宋体" w:cs="Times New Roman"/>
          <w:sz w:val="24"/>
          <w:szCs w:val="20"/>
        </w:rPr>
        <w:t xml:space="preserve">储存标气的</w:t>
      </w:r>
      <w:r>
        <w:rPr>
          <w:rFonts w:ascii="宋体" w:hAnsi="宋体" w:eastAsia="宋体" w:cs="Times New Roman"/>
          <w:sz w:val="24"/>
          <w:szCs w:val="20"/>
        </w:rPr>
        <w:t xml:space="preserve">不锈钢</w:t>
      </w:r>
      <w:r>
        <w:rPr>
          <w:rFonts w:ascii="宋体" w:hAnsi="宋体" w:eastAsia="宋体" w:cs="Times New Roman"/>
          <w:sz w:val="24"/>
          <w:szCs w:val="20"/>
        </w:rPr>
        <w:t xml:space="preserve">罐专罐</w:t>
      </w:r>
      <w:r>
        <w:rPr>
          <w:rFonts w:ascii="宋体" w:hAnsi="宋体" w:eastAsia="宋体" w:cs="Times New Roman"/>
          <w:sz w:val="24"/>
          <w:szCs w:val="20"/>
        </w:rPr>
        <w:t xml:space="preserve">专用，不能用于环境空气或工业园区、污染源废气采样，使用前按相关说明书要求清洗，进行加热、加湿清洗。同一批次不锈钢罐清洗完成后，参考HJ-759《环境空气挥发性有机物的测定罐采样气相色谱-质谱法》中关于实验室空白的要求，按每批次不小于10%抽查要求（不足1个时按1个算），对不锈钢罐进行空白测试。空白测试结果各目</w:t>
      </w:r>
      <w:r>
        <w:rPr>
          <w:rFonts w:hint="eastAsia" w:ascii="宋体" w:hAnsi="宋体" w:eastAsia="宋体" w:cs="Times New Roman"/>
          <w:sz w:val="24"/>
          <w:szCs w:val="20"/>
        </w:rPr>
        <w:t xml:space="preserve">标化合物浓度低于其在目标化合物测试阶段测试得到的检出限，配气前进行不锈钢罐气密性检查。</w:t>
      </w:r>
      <w:r/>
    </w:p>
    <w:p>
      <w:pPr>
        <w:ind w:firstLine="480"/>
        <w:spacing w:line="440" w:lineRule="exact"/>
        <w:rPr>
          <w:rFonts w:ascii="宋体" w:hAnsi="宋体" w:eastAsia="宋体" w:cs="Times New Roman"/>
          <w:sz w:val="24"/>
          <w:szCs w:val="24"/>
        </w:rPr>
      </w:pPr>
      <w:r/>
      <w:bookmarkStart w:id="398" w:name="_Toc29387"/>
      <w:r/>
      <w:bookmarkStart w:id="399" w:name="_Toc13205"/>
      <w:r>
        <w:rPr>
          <w:rFonts w:hint="eastAsia" w:ascii="宋体" w:hAnsi="宋体" w:eastAsia="宋体" w:cs="Times New Roman"/>
          <w:sz w:val="24"/>
          <w:szCs w:val="24"/>
        </w:rPr>
        <w:t xml:space="preserve">3</w:t>
      </w:r>
      <w:r>
        <w:rPr>
          <w:rFonts w:ascii="宋体" w:hAnsi="宋体" w:eastAsia="宋体" w:cs="Times New Roman"/>
          <w:sz w:val="24"/>
          <w:szCs w:val="24"/>
        </w:rPr>
        <w:t xml:space="preserve">.2</w:t>
      </w:r>
      <w:r>
        <w:rPr>
          <w:rFonts w:hint="eastAsia" w:ascii="宋体" w:hAnsi="宋体" w:eastAsia="宋体" w:cs="Times New Roman"/>
          <w:sz w:val="24"/>
          <w:szCs w:val="24"/>
        </w:rPr>
        <w:t xml:space="preserve"> 稀释装置</w:t>
      </w:r>
      <w:bookmarkEnd w:id="398"/>
      <w:r/>
      <w:bookmarkEnd w:id="399"/>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使用压力比进行稀释的装置按照各厂家说明书的要求定期使用在计量认证有效期内的标准气压计对压力进行核查。</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使用流量比进行动态稀释的装置可使用在计量认证有效期内的标准流量计对其内部各流量计或流量控制装置进行流量传递，流量传递注意流量计的输出状态，使用标准压力和和标准温度计换算成同等状态进行核查和校准。</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上述核查或传递至少每季度执行一次，并建立相关的质控表格进行跟踪。</w:t>
      </w:r>
      <w:r/>
    </w:p>
    <w:p>
      <w:pPr>
        <w:ind w:firstLine="480"/>
        <w:spacing w:line="440" w:lineRule="exact"/>
        <w:rPr>
          <w:rFonts w:ascii="宋体" w:hAnsi="宋体" w:eastAsia="宋体" w:cs="Times New Roman"/>
          <w:sz w:val="24"/>
          <w:szCs w:val="24"/>
        </w:rPr>
      </w:pPr>
      <w:r/>
      <w:bookmarkStart w:id="400" w:name="_Toc13290"/>
      <w:r/>
      <w:bookmarkStart w:id="401" w:name="_Toc11113"/>
      <w:r>
        <w:rPr>
          <w:rFonts w:hint="eastAsia" w:ascii="宋体" w:hAnsi="宋体" w:eastAsia="宋体" w:cs="Times New Roman"/>
          <w:sz w:val="24"/>
          <w:szCs w:val="24"/>
        </w:rPr>
        <w:t xml:space="preserve">3</w:t>
      </w:r>
      <w:r>
        <w:rPr>
          <w:rFonts w:ascii="宋体" w:hAnsi="宋体" w:eastAsia="宋体" w:cs="Times New Roman"/>
          <w:sz w:val="24"/>
          <w:szCs w:val="24"/>
        </w:rPr>
        <w:t xml:space="preserve">.3</w:t>
      </w:r>
      <w:r>
        <w:rPr>
          <w:rFonts w:hint="eastAsia" w:ascii="宋体" w:hAnsi="宋体" w:eastAsia="宋体" w:cs="Times New Roman"/>
          <w:sz w:val="24"/>
          <w:szCs w:val="24"/>
        </w:rPr>
        <w:t xml:space="preserve"> 标准流量计</w:t>
      </w:r>
      <w:bookmarkEnd w:id="400"/>
      <w:r/>
      <w:bookmarkEnd w:id="401"/>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根据采样流量范围或动态稀释流量范围选择合适的流量计，流量计每年采用计量检定、计量校准等形式进行量值溯源，进行溯源的气体流量点在其日常应用的流量范围内。流量计示值与标准流量值的相对误差≤±1%，如超过±1%，对其示值进行修正。</w:t>
      </w:r>
      <w:r/>
    </w:p>
    <w:p>
      <w:pPr>
        <w:ind w:firstLine="480"/>
        <w:spacing w:line="440" w:lineRule="exact"/>
        <w:rPr>
          <w:rFonts w:ascii="宋体" w:hAnsi="宋体" w:eastAsia="宋体" w:cs="Times New Roman"/>
          <w:sz w:val="24"/>
          <w:szCs w:val="24"/>
        </w:rPr>
      </w:pPr>
      <w:r/>
      <w:bookmarkStart w:id="402" w:name="_Toc731"/>
      <w:r/>
      <w:bookmarkStart w:id="403" w:name="_Toc32655"/>
      <w:r/>
      <w:bookmarkStart w:id="404" w:name="_Toc514611220"/>
      <w:r/>
      <w:bookmarkStart w:id="405" w:name="_Toc512256218"/>
      <w:r/>
      <w:bookmarkStart w:id="406" w:name="_Toc514609368"/>
      <w:r>
        <w:rPr>
          <w:rFonts w:hint="eastAsia" w:ascii="宋体" w:hAnsi="宋体" w:eastAsia="宋体" w:cs="Times New Roman"/>
          <w:sz w:val="24"/>
          <w:szCs w:val="24"/>
        </w:rPr>
        <w:t xml:space="preserve">4</w:t>
      </w:r>
      <w:r>
        <w:rPr>
          <w:rFonts w:ascii="宋体" w:hAnsi="宋体" w:eastAsia="宋体" w:cs="Times New Roman"/>
          <w:sz w:val="24"/>
          <w:szCs w:val="24"/>
        </w:rPr>
        <w:t xml:space="preserve">.日常运</w:t>
      </w:r>
      <w:r>
        <w:rPr>
          <w:rFonts w:ascii="宋体" w:hAnsi="宋体" w:eastAsia="宋体" w:cs="Times New Roman"/>
          <w:sz w:val="24"/>
          <w:szCs w:val="24"/>
        </w:rPr>
        <w:t xml:space="preserve">维其他</w:t>
      </w:r>
      <w:r>
        <w:rPr>
          <w:rFonts w:ascii="宋体" w:hAnsi="宋体" w:eastAsia="宋体" w:cs="Times New Roman"/>
          <w:sz w:val="24"/>
          <w:szCs w:val="24"/>
        </w:rPr>
        <w:t xml:space="preserve">相关内容</w:t>
      </w:r>
      <w:bookmarkEnd w:id="402"/>
      <w:r/>
      <w:bookmarkEnd w:id="403"/>
      <w:r/>
      <w:bookmarkEnd w:id="404"/>
      <w:r/>
      <w:bookmarkEnd w:id="405"/>
      <w:r/>
      <w:bookmarkEnd w:id="406"/>
      <w:r/>
      <w:r/>
    </w:p>
    <w:p>
      <w:pPr>
        <w:ind w:firstLine="480"/>
        <w:spacing w:line="440" w:lineRule="exact"/>
        <w:rPr>
          <w:rFonts w:ascii="宋体" w:hAnsi="宋体" w:eastAsia="宋体" w:cs="Times New Roman"/>
          <w:sz w:val="24"/>
          <w:szCs w:val="24"/>
        </w:rPr>
      </w:pPr>
      <w:r/>
      <w:bookmarkStart w:id="407" w:name="_Toc15052"/>
      <w:r/>
      <w:bookmarkStart w:id="408" w:name="_Toc8748"/>
      <w:r>
        <w:rPr>
          <w:rFonts w:ascii="宋体" w:hAnsi="宋体" w:eastAsia="宋体" w:cs="Times New Roman"/>
          <w:sz w:val="24"/>
          <w:szCs w:val="24"/>
        </w:rPr>
        <w:t xml:space="preserve">4.1</w:t>
      </w:r>
      <w:r>
        <w:rPr>
          <w:rFonts w:hint="eastAsia" w:ascii="宋体" w:hAnsi="宋体" w:eastAsia="宋体" w:cs="Times New Roman"/>
          <w:sz w:val="24"/>
          <w:szCs w:val="24"/>
        </w:rPr>
        <w:t xml:space="preserve"> </w:t>
      </w:r>
      <w:r>
        <w:rPr>
          <w:rFonts w:ascii="宋体" w:hAnsi="宋体" w:eastAsia="宋体" w:cs="Times New Roman"/>
          <w:sz w:val="24"/>
          <w:szCs w:val="24"/>
        </w:rPr>
        <w:t xml:space="preserve">故障仪器维修</w:t>
      </w:r>
      <w:bookmarkEnd w:id="407"/>
      <w:r/>
      <w:bookmarkEnd w:id="408"/>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设备发生故障或接到故障通知</w:t>
      </w:r>
      <w:r>
        <w:rPr>
          <w:rFonts w:ascii="宋体" w:hAnsi="宋体" w:eastAsia="宋体" w:cs="Times New Roman"/>
          <w:sz w:val="24"/>
          <w:szCs w:val="24"/>
        </w:rPr>
        <w:t xml:space="preserve">，</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2小时内响应，4小时内赶到现场，2</w:t>
      </w:r>
      <w:r>
        <w:rPr>
          <w:rFonts w:ascii="宋体" w:hAnsi="宋体" w:eastAsia="宋体" w:cs="Times New Roman"/>
          <w:sz w:val="24"/>
          <w:szCs w:val="24"/>
        </w:rPr>
        <w:t xml:space="preserve">4</w:t>
      </w:r>
      <w:r>
        <w:rPr>
          <w:rFonts w:hint="eastAsia" w:ascii="宋体" w:hAnsi="宋体" w:eastAsia="宋体" w:cs="Times New Roman"/>
          <w:sz w:val="24"/>
          <w:szCs w:val="24"/>
        </w:rPr>
        <w:t xml:space="preserve">小时内解决</w:t>
      </w:r>
      <w:r>
        <w:rPr>
          <w:rFonts w:ascii="宋体" w:hAnsi="宋体" w:eastAsia="宋体" w:cs="Times New Roman"/>
          <w:sz w:val="24"/>
          <w:szCs w:val="24"/>
        </w:rPr>
        <w:t xml:space="preserve">（通信线路、电力线路故障除外，但及时与相关部门联系积极解决）。当</w:t>
      </w:r>
      <w:r>
        <w:rPr>
          <w:rFonts w:hint="eastAsia" w:ascii="宋体" w:hAnsi="宋体" w:eastAsia="宋体" w:cs="Times New Roman"/>
          <w:sz w:val="24"/>
          <w:szCs w:val="24"/>
        </w:rPr>
        <w:t xml:space="preserve">空气站</w:t>
      </w:r>
      <w:r>
        <w:rPr>
          <w:rFonts w:ascii="宋体" w:hAnsi="宋体" w:eastAsia="宋体" w:cs="Times New Roman"/>
          <w:sz w:val="24"/>
          <w:szCs w:val="24"/>
        </w:rPr>
        <w:t xml:space="preserve">仪器出现故障不能及时修复时，在72小时之内使用备</w:t>
      </w:r>
      <w:r>
        <w:rPr>
          <w:rFonts w:ascii="宋体" w:hAnsi="宋体" w:eastAsia="宋体" w:cs="Times New Roman"/>
          <w:sz w:val="24"/>
          <w:szCs w:val="24"/>
        </w:rPr>
        <w:t xml:space="preserve">机开展</w:t>
      </w:r>
      <w:r>
        <w:rPr>
          <w:rFonts w:ascii="宋体" w:hAnsi="宋体" w:eastAsia="宋体" w:cs="Times New Roman"/>
          <w:sz w:val="24"/>
          <w:szCs w:val="24"/>
        </w:rPr>
        <w:t xml:space="preserve">监测。</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（2）发生通信、电力故障时，</w:t>
      </w:r>
      <w:r>
        <w:rPr>
          <w:rFonts w:hint="eastAsia" w:ascii="宋体" w:hAnsi="宋体" w:eastAsia="宋体" w:cs="Times New Roman"/>
          <w:sz w:val="24"/>
          <w:szCs w:val="20"/>
        </w:rPr>
        <w:t xml:space="preserve">投标人应在2小时内</w:t>
      </w:r>
      <w:r>
        <w:rPr>
          <w:rFonts w:ascii="宋体" w:hAnsi="宋体" w:eastAsia="宋体" w:cs="Times New Roman"/>
          <w:sz w:val="24"/>
          <w:szCs w:val="20"/>
        </w:rPr>
        <w:t xml:space="preserve">到达现场，检查通讯线路、MODEM、数据采集器等，并及时处理，将检查结果及时反馈给采购人；如果故障是由通信线路、电力线路导致的，及时与相关部门联系积极解决。</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（3）更换下来故障仪器设备，</w:t>
      </w:r>
      <w:r>
        <w:rPr>
          <w:rFonts w:hint="eastAsia" w:ascii="宋体" w:hAnsi="宋体" w:eastAsia="宋体" w:cs="Times New Roman"/>
          <w:sz w:val="24"/>
          <w:szCs w:val="20"/>
        </w:rPr>
        <w:t xml:space="preserve">投标人应</w:t>
      </w:r>
      <w:r>
        <w:rPr>
          <w:rFonts w:ascii="宋体" w:hAnsi="宋体" w:eastAsia="宋体" w:cs="Times New Roman"/>
          <w:sz w:val="24"/>
          <w:szCs w:val="20"/>
        </w:rPr>
        <w:t xml:space="preserve">在5</w:t>
      </w:r>
      <w:r>
        <w:rPr>
          <w:rFonts w:hint="eastAsia" w:ascii="宋体" w:hAnsi="宋体" w:eastAsia="宋体" w:cs="Times New Roman"/>
          <w:sz w:val="24"/>
          <w:szCs w:val="20"/>
        </w:rPr>
        <w:t xml:space="preserve">天</w:t>
      </w:r>
      <w:r>
        <w:rPr>
          <w:rFonts w:ascii="宋体" w:hAnsi="宋体" w:eastAsia="宋体" w:cs="Times New Roman"/>
          <w:sz w:val="24"/>
          <w:szCs w:val="20"/>
        </w:rPr>
        <w:t xml:space="preserve">内对仪器完成维修（特殊备件损坏需进口购置的情况除外），修好的仪器经确认后重新投入运行。</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（4）投标人在维修每一台仪器，每一个故障时，都填写仪器维修报告表，详细记录故障现象、维修过程、更换备件情况等。</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（5）仪器出现重大故障或核心关键部件损坏，在维修完成后需进行严格校准，必要时要经重新检定或溯源后方可上架投入运行。</w:t>
      </w:r>
      <w:r/>
    </w:p>
    <w:p>
      <w:pPr>
        <w:ind w:firstLine="480"/>
        <w:spacing w:line="440" w:lineRule="exact"/>
        <w:rPr>
          <w:rFonts w:ascii="宋体" w:hAnsi="宋体" w:eastAsia="宋体" w:cs="Times New Roman"/>
          <w:sz w:val="24"/>
          <w:szCs w:val="24"/>
        </w:rPr>
      </w:pPr>
      <w:r/>
      <w:bookmarkStart w:id="409" w:name="_Toc27641"/>
      <w:r/>
      <w:bookmarkStart w:id="410" w:name="_Toc3323"/>
      <w:r>
        <w:rPr>
          <w:rFonts w:hint="eastAsia" w:ascii="宋体" w:hAnsi="宋体" w:eastAsia="宋体" w:cs="Times New Roman"/>
          <w:sz w:val="24"/>
          <w:szCs w:val="24"/>
        </w:rPr>
        <w:t xml:space="preserve">4</w:t>
      </w:r>
      <w:r>
        <w:rPr>
          <w:rFonts w:ascii="宋体" w:hAnsi="宋体" w:eastAsia="宋体" w:cs="Times New Roman"/>
          <w:sz w:val="24"/>
          <w:szCs w:val="24"/>
        </w:rPr>
        <w:t xml:space="preserve">.2</w:t>
      </w:r>
      <w:r>
        <w:rPr>
          <w:rFonts w:hint="eastAsia" w:ascii="宋体" w:hAnsi="宋体" w:eastAsia="宋体" w:cs="Times New Roman"/>
          <w:sz w:val="24"/>
          <w:szCs w:val="24"/>
        </w:rPr>
        <w:t xml:space="preserve"> </w:t>
      </w:r>
      <w:r>
        <w:rPr>
          <w:rFonts w:ascii="宋体" w:hAnsi="宋体" w:eastAsia="宋体" w:cs="Times New Roman"/>
          <w:sz w:val="24"/>
          <w:szCs w:val="24"/>
        </w:rPr>
        <w:t xml:space="preserve">环境空气质量自动监测系统年度维护大修</w:t>
      </w:r>
      <w:bookmarkEnd w:id="409"/>
      <w:r/>
      <w:bookmarkEnd w:id="410"/>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为了保证空气自动监测站的长期正常运行，</w:t>
      </w:r>
      <w:r>
        <w:rPr>
          <w:rFonts w:hint="eastAsia" w:ascii="宋体" w:hAnsi="宋体" w:eastAsia="宋体" w:cs="Times New Roman"/>
          <w:sz w:val="24"/>
          <w:szCs w:val="20"/>
        </w:rPr>
        <w:t xml:space="preserve">由投标人</w:t>
      </w:r>
      <w:r>
        <w:rPr>
          <w:rFonts w:ascii="宋体" w:hAnsi="宋体" w:eastAsia="宋体" w:cs="Times New Roman"/>
          <w:sz w:val="24"/>
          <w:szCs w:val="20"/>
        </w:rPr>
        <w:t xml:space="preserve">负责对系统进行年度维护和大修，必要时，对气路和关键零部件进行更换，对不合理的地方进行改造。具体内容如下：</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1</w:t>
      </w:r>
      <w:r>
        <w:rPr>
          <w:rFonts w:ascii="宋体" w:hAnsi="宋体" w:eastAsia="宋体" w:cs="Times New Roman"/>
          <w:sz w:val="24"/>
          <w:szCs w:val="20"/>
        </w:rPr>
        <w:t xml:space="preserve">）按仪器使用和维护手册规定的要求，根据使用寿命更换监测仪器中的紫外灯、光电倍增管、制冷装置、转换炉和抽气泵膜等关键零部件。</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）对仪器电路各测试点进行测试与调整。</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3</w:t>
      </w:r>
      <w:r>
        <w:rPr>
          <w:rFonts w:ascii="宋体" w:hAnsi="宋体" w:eastAsia="宋体" w:cs="Times New Roman"/>
          <w:sz w:val="24"/>
          <w:szCs w:val="20"/>
        </w:rPr>
        <w:t xml:space="preserve">）对仪器进行气路检漏和流量检查。</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）对仪器光路、气路、电路板、机箱、电源和各种接头及插座等进行检查和清洁处理。</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5</w:t>
      </w:r>
      <w:r>
        <w:rPr>
          <w:rFonts w:ascii="宋体" w:hAnsi="宋体" w:eastAsia="宋体" w:cs="Times New Roman"/>
          <w:sz w:val="24"/>
          <w:szCs w:val="20"/>
        </w:rPr>
        <w:t xml:space="preserve">）对仪器的输出零点和满量程进行检查和校准，并检查仪器的输出线性。</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6</w:t>
      </w:r>
      <w:r>
        <w:rPr>
          <w:rFonts w:ascii="宋体" w:hAnsi="宋体" w:eastAsia="宋体" w:cs="Times New Roman"/>
          <w:sz w:val="24"/>
          <w:szCs w:val="20"/>
        </w:rPr>
        <w:t xml:space="preserve">）在每次完成仪器年度维护和大修后，或更换了仪器中的关键零部件后，对仪器重新进行多点校准和检查。</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7</w:t>
      </w:r>
      <w:r>
        <w:rPr>
          <w:rFonts w:ascii="宋体" w:hAnsi="宋体" w:eastAsia="宋体" w:cs="Times New Roman"/>
          <w:sz w:val="24"/>
          <w:szCs w:val="20"/>
        </w:rPr>
        <w:t xml:space="preserve">）对于完成年度维护和大修的仪器，进行连续24小时的仪器运行考核，在确认仪器工作正常后，方可投入使用。</w:t>
      </w:r>
      <w:r/>
    </w:p>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8</w:t>
      </w:r>
      <w:r>
        <w:rPr>
          <w:rFonts w:ascii="宋体" w:hAnsi="宋体" w:eastAsia="宋体" w:cs="Times New Roman"/>
          <w:sz w:val="24"/>
          <w:szCs w:val="20"/>
        </w:rPr>
        <w:t xml:space="preserve">）在进行年度维护和大修时，及时做好维护记录。维护记录包含对仪器采取的维护措施和内容，以及校准核查等记录。</w:t>
      </w:r>
      <w:r/>
    </w:p>
    <w:p>
      <w:pPr>
        <w:ind w:firstLine="482"/>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（三）其他要求：</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1.在合同结束前投标人向采购人提交运</w:t>
      </w:r>
      <w:r>
        <w:rPr>
          <w:rFonts w:hint="eastAsia" w:ascii="宋体" w:hAnsi="宋体" w:eastAsia="宋体" w:cs="Times New Roman"/>
          <w:sz w:val="24"/>
          <w:szCs w:val="24"/>
        </w:rPr>
        <w:t xml:space="preserve">维总结</w:t>
      </w:r>
      <w:r>
        <w:rPr>
          <w:rFonts w:hint="eastAsia" w:ascii="宋体" w:hAnsi="宋体" w:eastAsia="宋体" w:cs="Times New Roman"/>
          <w:sz w:val="24"/>
          <w:szCs w:val="24"/>
        </w:rPr>
        <w:t xml:space="preserve">报告（附设备交接单）。</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2.运</w:t>
      </w:r>
      <w:r>
        <w:rPr>
          <w:rFonts w:hint="eastAsia" w:ascii="宋体" w:hAnsi="宋体" w:eastAsia="宋体" w:cs="Times New Roman"/>
          <w:sz w:val="24"/>
          <w:szCs w:val="20"/>
        </w:rPr>
        <w:t xml:space="preserve">维人员</w:t>
      </w:r>
      <w:r>
        <w:rPr>
          <w:rFonts w:hint="eastAsia" w:ascii="宋体" w:hAnsi="宋体" w:eastAsia="宋体" w:cs="Times New Roman"/>
          <w:sz w:val="24"/>
          <w:szCs w:val="20"/>
        </w:rPr>
        <w:t xml:space="preserve">在履行工作职责期间（包括上下班途中），发生自身的人身伤害、伤亡以及事故等，</w:t>
      </w:r>
      <w:r>
        <w:rPr>
          <w:rFonts w:hint="eastAsia" w:ascii="宋体" w:hAnsi="宋体" w:eastAsia="宋体" w:cs="Times New Roman"/>
          <w:sz w:val="24"/>
          <w:szCs w:val="20"/>
        </w:rPr>
        <w:t xml:space="preserve">均由投标人负责处理并承担经济和道义上的责任，采购人不承担任何责任。投标人与所派遣的运</w:t>
      </w:r>
      <w:r>
        <w:rPr>
          <w:rFonts w:hint="eastAsia" w:ascii="宋体" w:hAnsi="宋体" w:eastAsia="宋体" w:cs="Times New Roman"/>
          <w:sz w:val="24"/>
          <w:szCs w:val="20"/>
        </w:rPr>
        <w:t xml:space="preserve">维人员</w:t>
      </w:r>
      <w:r>
        <w:rPr>
          <w:rFonts w:hint="eastAsia" w:ascii="宋体" w:hAnsi="宋体" w:eastAsia="宋体" w:cs="Times New Roman"/>
          <w:sz w:val="24"/>
          <w:szCs w:val="20"/>
        </w:rPr>
        <w:t xml:space="preserve">发生纠纷，均由投标人负责调解与处理，采购人不承担责任。</w:t>
      </w:r>
      <w:r/>
    </w:p>
    <w:p>
      <w:pPr>
        <w:spacing w:line="440" w:lineRule="exact"/>
        <w:rPr>
          <w:rFonts w:ascii="Times New Roman" w:hAnsi="Times New Roman" w:eastAsia="宋体" w:cs="Times New Roman"/>
          <w:b/>
          <w:bCs/>
          <w:sz w:val="28"/>
          <w:szCs w:val="28"/>
        </w:rPr>
        <w:outlineLvl w:val="1"/>
      </w:pPr>
      <w:r/>
      <w:bookmarkStart w:id="411" w:name="_Toc151033875"/>
      <w:r/>
      <w:bookmarkStart w:id="412" w:name="_Toc212623539"/>
      <w:r>
        <w:rPr>
          <w:rFonts w:hint="eastAsia" w:ascii="Times New Roman" w:hAnsi="Times New Roman" w:eastAsia="宋体" w:cs="Times New Roman"/>
          <w:b/>
          <w:bCs/>
          <w:sz w:val="28"/>
          <w:szCs w:val="28"/>
        </w:rPr>
        <w:t xml:space="preserve">四、运</w:t>
      </w:r>
      <w:r>
        <w:rPr>
          <w:rFonts w:hint="eastAsia" w:ascii="Times New Roman" w:hAnsi="Times New Roman" w:eastAsia="宋体" w:cs="Times New Roman"/>
          <w:b/>
          <w:bCs/>
          <w:sz w:val="28"/>
          <w:szCs w:val="28"/>
        </w:rPr>
        <w:t xml:space="preserve">维考核</w:t>
      </w:r>
      <w:r>
        <w:rPr>
          <w:rFonts w:hint="eastAsia" w:ascii="Times New Roman" w:hAnsi="Times New Roman" w:eastAsia="宋体" w:cs="Times New Roman"/>
          <w:b/>
          <w:bCs/>
          <w:sz w:val="28"/>
          <w:szCs w:val="28"/>
        </w:rPr>
        <w:t xml:space="preserve">办法：</w:t>
      </w:r>
      <w:bookmarkEnd w:id="411"/>
      <w:r/>
      <w:bookmarkEnd w:id="412"/>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1.采购人</w:t>
      </w:r>
      <w:r>
        <w:rPr>
          <w:rFonts w:ascii="宋体" w:hAnsi="宋体" w:eastAsia="宋体" w:cs="Times New Roman"/>
          <w:sz w:val="24"/>
          <w:szCs w:val="20"/>
        </w:rPr>
        <w:t xml:space="preserve">将对</w:t>
      </w:r>
      <w:r>
        <w:rPr>
          <w:rFonts w:hint="eastAsia" w:ascii="宋体" w:hAnsi="宋体" w:eastAsia="宋体" w:cs="Times New Roman"/>
          <w:sz w:val="24"/>
          <w:szCs w:val="20"/>
        </w:rPr>
        <w:t xml:space="preserve">履约服务人员的职称、证书、资历等开展日常核实并记录在册。若不能符合要求的，应追究中标人违约责任。</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2.采购人会通过定期或不定期的方式对投标人所运</w:t>
      </w:r>
      <w:r>
        <w:rPr>
          <w:rFonts w:hint="eastAsia" w:ascii="宋体" w:hAnsi="宋体" w:eastAsia="宋体" w:cs="Times New Roman"/>
          <w:sz w:val="24"/>
          <w:szCs w:val="20"/>
        </w:rPr>
        <w:t xml:space="preserve">维设备</w:t>
      </w:r>
      <w:r>
        <w:rPr>
          <w:rFonts w:hint="eastAsia" w:ascii="宋体" w:hAnsi="宋体" w:eastAsia="宋体" w:cs="Times New Roman"/>
          <w:sz w:val="24"/>
          <w:szCs w:val="20"/>
        </w:rPr>
        <w:t xml:space="preserve">情况进行抽查，查看运行记录档案，对系统的有效数据捕获率和异常情况处理率进行考核，每年度</w:t>
      </w:r>
      <w:r>
        <w:rPr>
          <w:rFonts w:hint="eastAsia" w:ascii="宋体" w:hAnsi="宋体" w:eastAsia="宋体" w:cs="Times New Roman"/>
          <w:sz w:val="24"/>
          <w:szCs w:val="20"/>
        </w:rPr>
        <w:t xml:space="preserve">依照运维考核</w:t>
      </w:r>
      <w:r>
        <w:rPr>
          <w:rFonts w:hint="eastAsia" w:ascii="宋体" w:hAnsi="宋体" w:eastAsia="宋体" w:cs="Times New Roman"/>
          <w:sz w:val="24"/>
          <w:szCs w:val="20"/>
        </w:rPr>
        <w:t xml:space="preserve">情况支付运行维护经费。具体如下：</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硫化氢/二氧化硫分析仪</w:t>
      </w:r>
      <w:r>
        <w:rPr>
          <w:rFonts w:ascii="宋体" w:hAnsi="宋体" w:eastAsia="宋体" w:cs="Times New Roman"/>
          <w:sz w:val="24"/>
          <w:szCs w:val="20"/>
        </w:rPr>
        <w:t xml:space="preserve">、</w:t>
      </w:r>
      <w:r>
        <w:rPr>
          <w:rFonts w:hint="eastAsia" w:ascii="宋体" w:hAnsi="宋体" w:eastAsia="宋体" w:cs="Times New Roman"/>
          <w:sz w:val="24"/>
          <w:szCs w:val="20"/>
        </w:rPr>
        <w:t xml:space="preserve">氨气/氮氧化物</w:t>
      </w:r>
      <w:r>
        <w:rPr>
          <w:rFonts w:ascii="宋体" w:hAnsi="宋体" w:eastAsia="宋体" w:cs="Times New Roman"/>
          <w:sz w:val="24"/>
          <w:szCs w:val="20"/>
        </w:rPr>
        <w:t xml:space="preserve">分析仪、</w:t>
      </w:r>
      <w:r>
        <w:rPr>
          <w:rFonts w:hint="eastAsia" w:ascii="宋体" w:hAnsi="宋体" w:eastAsia="宋体" w:cs="Times New Roman"/>
          <w:sz w:val="24"/>
          <w:szCs w:val="20"/>
        </w:rPr>
        <w:t xml:space="preserve">臭氧分析</w:t>
      </w:r>
      <w:r>
        <w:rPr>
          <w:rFonts w:ascii="宋体" w:hAnsi="宋体" w:eastAsia="宋体" w:cs="Times New Roman"/>
          <w:sz w:val="24"/>
          <w:szCs w:val="20"/>
        </w:rPr>
        <w:t xml:space="preserve">仪、</w:t>
      </w:r>
      <w:r>
        <w:rPr>
          <w:rFonts w:hint="eastAsia" w:ascii="宋体" w:hAnsi="宋体" w:eastAsia="宋体" w:cs="Times New Roman"/>
          <w:sz w:val="24"/>
          <w:szCs w:val="20"/>
        </w:rPr>
        <w:t xml:space="preserve">一氧化碳分析仪</w:t>
      </w:r>
      <w:r>
        <w:rPr>
          <w:rFonts w:ascii="宋体" w:hAnsi="宋体" w:eastAsia="宋体" w:cs="Times New Roman"/>
          <w:sz w:val="24"/>
          <w:szCs w:val="20"/>
        </w:rPr>
        <w:t xml:space="preserve">、</w:t>
      </w:r>
      <w:r>
        <w:rPr>
          <w:rFonts w:hint="eastAsia" w:ascii="宋体" w:hAnsi="宋体" w:eastAsia="宋体" w:cs="Times New Roman"/>
          <w:sz w:val="24"/>
          <w:szCs w:val="20"/>
        </w:rPr>
        <w:t xml:space="preserve">P</w:t>
      </w:r>
      <w:r>
        <w:rPr>
          <w:rFonts w:ascii="宋体" w:hAnsi="宋体" w:eastAsia="宋体" w:cs="Times New Roman"/>
          <w:sz w:val="24"/>
          <w:szCs w:val="20"/>
        </w:rPr>
        <w:t xml:space="preserve">M2.5</w:t>
      </w:r>
      <w:r>
        <w:rPr>
          <w:rFonts w:hint="eastAsia" w:ascii="宋体" w:hAnsi="宋体" w:eastAsia="宋体" w:cs="Times New Roman"/>
          <w:sz w:val="24"/>
          <w:szCs w:val="20"/>
        </w:rPr>
        <w:t xml:space="preserve">分析仪、PM</w:t>
      </w:r>
      <w:r>
        <w:rPr>
          <w:rFonts w:ascii="宋体" w:hAnsi="宋体" w:eastAsia="宋体" w:cs="Times New Roman"/>
          <w:sz w:val="24"/>
          <w:szCs w:val="20"/>
        </w:rPr>
        <w:t xml:space="preserve">10</w:t>
      </w:r>
      <w:r>
        <w:rPr>
          <w:rFonts w:hint="eastAsia" w:ascii="宋体" w:hAnsi="宋体" w:eastAsia="宋体" w:cs="Times New Roman"/>
          <w:sz w:val="24"/>
          <w:szCs w:val="20"/>
        </w:rPr>
        <w:t xml:space="preserve">分析仪、氯化氢/氯气分析仪、微型空气站，针对以上设备的平均有效数据捕获率进行考核。</w:t>
      </w:r>
      <w:r/>
    </w:p>
    <w:tbl>
      <w:tblPr>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83"/>
        <w:gridCol w:w="3728"/>
        <w:gridCol w:w="3313"/>
      </w:tblGrid>
      <w:tr>
        <w:trPr>
          <w:jc w:val="center"/>
          <w:trHeight w:val="50"/>
        </w:trPr>
        <w:tc>
          <w:tcPr>
            <w:gridSpan w:val="2"/>
            <w:tcMar>
              <w:left w:w="108" w:type="dxa"/>
              <w:top w:w="0" w:type="dxa"/>
              <w:right w:w="108" w:type="dxa"/>
              <w:bottom w:w="0" w:type="dxa"/>
            </w:tcMar>
            <w:tcW w:w="5711"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平均</w:t>
            </w:r>
            <w:r>
              <w:rPr>
                <w:rFonts w:ascii="宋体" w:hAnsi="宋体" w:eastAsia="宋体" w:cs="Times New Roman"/>
                <w:sz w:val="24"/>
                <w:szCs w:val="20"/>
              </w:rPr>
              <w:t xml:space="preserve">有效数据捕获率</w:t>
            </w:r>
            <w:r>
              <w:rPr>
                <w:rFonts w:hint="eastAsia" w:ascii="宋体" w:hAnsi="宋体" w:eastAsia="宋体" w:cs="Times New Roman"/>
                <w:sz w:val="24"/>
                <w:szCs w:val="20"/>
              </w:rPr>
              <w:t xml:space="preserve">（Y）</w:t>
            </w:r>
            <w:r/>
          </w:p>
        </w:tc>
        <w:tc>
          <w:tcPr>
            <w:tcMar>
              <w:left w:w="108" w:type="dxa"/>
              <w:top w:w="0" w:type="dxa"/>
              <w:right w:w="108" w:type="dxa"/>
              <w:bottom w:w="0" w:type="dxa"/>
            </w:tcMar>
            <w:tcW w:w="3313"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异常情况处理率</w:t>
            </w:r>
            <w:r>
              <w:rPr>
                <w:rFonts w:hint="eastAsia" w:ascii="宋体" w:hAnsi="宋体" w:eastAsia="宋体" w:cs="Times New Roman"/>
                <w:sz w:val="24"/>
                <w:szCs w:val="20"/>
              </w:rPr>
              <w:t xml:space="preserve">及质控考核</w:t>
            </w:r>
            <w:r/>
          </w:p>
        </w:tc>
      </w:tr>
      <w:tr>
        <w:trPr>
          <w:jc w:val="center"/>
          <w:trHeight w:val="60"/>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90%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合格，按合同款支付</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restart"/>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每次不及时处理</w:t>
            </w:r>
            <w:r>
              <w:rPr>
                <w:rFonts w:hint="eastAsia" w:ascii="宋体" w:hAnsi="宋体" w:eastAsia="宋体" w:cs="Times New Roman"/>
                <w:sz w:val="24"/>
                <w:szCs w:val="20"/>
              </w:rPr>
              <w:t xml:space="preserve">，根据情节严重程度扣除运维费五百元至五千元。</w:t>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85%</w:t>
            </w:r>
            <w:r>
              <w:rPr>
                <w:rFonts w:hint="eastAsia" w:ascii="宋体" w:hAnsi="宋体" w:eastAsia="宋体" w:cs="Times New Roman"/>
                <w:sz w:val="24"/>
                <w:szCs w:val="20"/>
              </w:rPr>
              <w:t xml:space="preserve">≤Y＜</w:t>
            </w:r>
            <w:r>
              <w:rPr>
                <w:rFonts w:ascii="宋体" w:hAnsi="宋体" w:eastAsia="宋体" w:cs="Times New Roman"/>
                <w:sz w:val="24"/>
                <w:szCs w:val="20"/>
              </w:rPr>
              <w:t xml:space="preserve">90%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0</w:t>
            </w: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ascii="宋体" w:hAnsi="宋体" w:eastAsia="宋体" w:cs="Times New Roman"/>
                <w:sz w:val="24"/>
                <w:szCs w:val="20"/>
              </w:rPr>
              <w:t xml:space="preserve">80%</w:t>
            </w:r>
            <w:r>
              <w:rPr>
                <w:rFonts w:hint="eastAsia" w:ascii="宋体" w:hAnsi="宋体" w:eastAsia="宋体" w:cs="Times New Roman"/>
                <w:sz w:val="24"/>
                <w:szCs w:val="20"/>
              </w:rPr>
              <w:t xml:space="preserve">≤Y＜</w:t>
            </w:r>
            <w:r>
              <w:rPr>
                <w:rFonts w:ascii="宋体" w:hAnsi="宋体" w:eastAsia="宋体" w:cs="Times New Roman"/>
                <w:sz w:val="24"/>
                <w:szCs w:val="20"/>
              </w:rPr>
              <w:t xml:space="preserve">85%</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w:t>
            </w: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80%</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165"/>
        </w:trPr>
        <w:tc>
          <w:tcPr>
            <w:tcMar>
              <w:left w:w="108" w:type="dxa"/>
              <w:top w:w="0" w:type="dxa"/>
              <w:right w:w="108" w:type="dxa"/>
              <w:bottom w:w="0" w:type="dxa"/>
            </w:tcMar>
            <w:tcW w:w="1983" w:type="dxa"/>
            <w:vAlign w:val="center"/>
            <w:textDirection w:val="lrTb"/>
            <w:noWrap w:val="false"/>
          </w:tcPr>
          <w:p>
            <w:pPr>
              <w:ind w:firstLine="425"/>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Y＜60</w:t>
            </w:r>
            <w:r>
              <w:rPr>
                <w:rFonts w:ascii="宋体" w:hAnsi="宋体" w:eastAsia="宋体" w:cs="Times New Roman"/>
                <w:sz w:val="24"/>
                <w:szCs w:val="20"/>
              </w:rPr>
              <w:t xml:space="preserve">%</w:t>
            </w:r>
            <w:r/>
          </w:p>
        </w:tc>
        <w:tc>
          <w:tcPr>
            <w:tcMar>
              <w:left w:w="108" w:type="dxa"/>
              <w:top w:w="0" w:type="dxa"/>
              <w:right w:w="108" w:type="dxa"/>
              <w:bottom w:w="0" w:type="dxa"/>
            </w:tcMar>
            <w:tcW w:w="3728"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25%</w:t>
            </w:r>
            <w:r>
              <w:rPr>
                <w:rFonts w:hint="eastAsia" w:ascii="宋体" w:hAnsi="宋体" w:eastAsia="宋体" w:cs="Times New Roman"/>
                <w:sz w:val="24"/>
                <w:szCs w:val="20"/>
              </w:rPr>
              <w:t xml:space="preserve">。</w:t>
            </w:r>
            <w:r/>
          </w:p>
        </w:tc>
        <w:tc>
          <w:tcPr>
            <w:tcMar>
              <w:left w:w="108" w:type="dxa"/>
              <w:top w:w="0" w:type="dxa"/>
              <w:right w:w="108" w:type="dxa"/>
              <w:bottom w:w="0" w:type="dxa"/>
            </w:tcMar>
            <w:tcW w:w="3313" w:type="dxa"/>
            <w:vAlign w:val="center"/>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2.标准物质质控考核一次不合格扣运维费五百元。</w:t>
            </w:r>
            <w:r/>
          </w:p>
        </w:tc>
      </w:tr>
    </w:tbl>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甲烷非甲烷总烃分析仪、低沸点有毒有害气体分析仪、高沸点有毒有害气体分析仪，针对以上设备的平均有效数据捕获率进行考核。</w:t>
      </w:r>
      <w:r/>
    </w:p>
    <w:tbl>
      <w:tblPr>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974"/>
        <w:gridCol w:w="3767"/>
        <w:gridCol w:w="3301"/>
      </w:tblGrid>
      <w:tr>
        <w:trPr>
          <w:jc w:val="center"/>
          <w:trHeight w:val="50"/>
        </w:trPr>
        <w:tc>
          <w:tcPr>
            <w:gridSpan w:val="2"/>
            <w:tcMar>
              <w:left w:w="108" w:type="dxa"/>
              <w:top w:w="0" w:type="dxa"/>
              <w:right w:w="108" w:type="dxa"/>
              <w:bottom w:w="0" w:type="dxa"/>
            </w:tcMar>
            <w:tcW w:w="5741"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平均</w:t>
            </w:r>
            <w:r>
              <w:rPr>
                <w:rFonts w:ascii="宋体" w:hAnsi="宋体" w:eastAsia="宋体" w:cs="Times New Roman"/>
                <w:sz w:val="24"/>
                <w:szCs w:val="20"/>
              </w:rPr>
              <w:t xml:space="preserve">有效数据捕获率</w:t>
            </w:r>
            <w:r>
              <w:rPr>
                <w:rFonts w:hint="eastAsia" w:ascii="宋体" w:hAnsi="宋体" w:eastAsia="宋体" w:cs="Times New Roman"/>
                <w:sz w:val="24"/>
                <w:szCs w:val="20"/>
              </w:rPr>
              <w:t xml:space="preserve">（Y）</w:t>
            </w:r>
            <w:r/>
          </w:p>
        </w:tc>
        <w:tc>
          <w:tcPr>
            <w:tcMar>
              <w:left w:w="108" w:type="dxa"/>
              <w:top w:w="0" w:type="dxa"/>
              <w:right w:w="108" w:type="dxa"/>
              <w:bottom w:w="0" w:type="dxa"/>
            </w:tcMar>
            <w:tcW w:w="3301"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异常情况处理率</w:t>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8</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合格，按合同款支付</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restart"/>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w:t>
            </w:r>
            <w:r>
              <w:rPr>
                <w:rFonts w:ascii="宋体" w:hAnsi="宋体" w:eastAsia="宋体" w:cs="Times New Roman"/>
                <w:sz w:val="24"/>
                <w:szCs w:val="20"/>
              </w:rPr>
              <w:t xml:space="preserve">每次不及时处理</w:t>
            </w:r>
            <w:r>
              <w:rPr>
                <w:rFonts w:hint="eastAsia" w:ascii="宋体" w:hAnsi="宋体" w:eastAsia="宋体" w:cs="Times New Roman"/>
                <w:sz w:val="24"/>
                <w:szCs w:val="20"/>
              </w:rPr>
              <w:t xml:space="preserve">，根据情节严重程度扣除运维费五百元至五千元。</w:t>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7</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8</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w:t>
            </w:r>
            <w:r>
              <w:rPr>
                <w:rFonts w:ascii="宋体" w:hAnsi="宋体" w:eastAsia="宋体" w:cs="Times New Roman"/>
                <w:sz w:val="24"/>
                <w:szCs w:val="20"/>
              </w:rPr>
              <w:t xml:space="preserve">的2.5%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5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6</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rPr>
                <w:rFonts w:hint="eastAsia" w:ascii="宋体" w:hAnsi="宋体" w:eastAsia="宋体" w:cs="Times New Roman"/>
                <w:sz w:val="24"/>
                <w:szCs w:val="20"/>
              </w:rPr>
              <w:t xml:space="preserve">≤Y＜</w:t>
            </w:r>
            <w:r>
              <w:rPr>
                <w:rFonts w:ascii="宋体" w:hAnsi="宋体" w:eastAsia="宋体" w:cs="Times New Roman"/>
                <w:sz w:val="24"/>
                <w:szCs w:val="20"/>
              </w:rPr>
              <w:t xml:space="preserve">7</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vMerge w:val="continue"/>
            <w:textDirection w:val="lrTb"/>
            <w:noWrap w:val="false"/>
          </w:tcPr>
          <w:p>
            <w:pPr>
              <w:ind w:firstLine="425"/>
              <w:jc w:val="left"/>
              <w:spacing w:line="440" w:lineRule="exact"/>
              <w:rPr>
                <w:rFonts w:ascii="宋体" w:hAnsi="宋体" w:eastAsia="宋体" w:cs="Times New Roman"/>
                <w:sz w:val="24"/>
                <w:szCs w:val="20"/>
              </w:rPr>
            </w:pPr>
            <w:r>
              <w:rPr>
                <w:rFonts w:ascii="宋体" w:hAnsi="宋体" w:eastAsia="宋体" w:cs="Times New Roman"/>
                <w:sz w:val="24"/>
                <w:szCs w:val="20"/>
              </w:rPr>
            </w:r>
            <w:r/>
          </w:p>
        </w:tc>
      </w:tr>
      <w:tr>
        <w:trPr>
          <w:jc w:val="center"/>
          <w:trHeight w:val="494"/>
        </w:trPr>
        <w:tc>
          <w:tcPr>
            <w:tcMar>
              <w:left w:w="108" w:type="dxa"/>
              <w:top w:w="0" w:type="dxa"/>
              <w:right w:w="108" w:type="dxa"/>
              <w:bottom w:w="0" w:type="dxa"/>
            </w:tcMar>
            <w:tcW w:w="1974" w:type="dxa"/>
            <w:vAlign w:val="center"/>
            <w:textDirection w:val="lrTb"/>
            <w:noWrap w:val="false"/>
          </w:tcPr>
          <w:p>
            <w:pPr>
              <w:ind w:firstLine="425"/>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Y＜</w:t>
            </w:r>
            <w:r>
              <w:rPr>
                <w:rFonts w:ascii="宋体" w:hAnsi="宋体" w:eastAsia="宋体" w:cs="Times New Roman"/>
                <w:sz w:val="24"/>
                <w:szCs w:val="20"/>
              </w:rPr>
              <w:t xml:space="preserve">6</w:t>
            </w:r>
            <w:r>
              <w:rPr>
                <w:rFonts w:hint="eastAsia" w:ascii="宋体" w:hAnsi="宋体" w:eastAsia="宋体" w:cs="Times New Roman"/>
                <w:sz w:val="24"/>
                <w:szCs w:val="20"/>
              </w:rPr>
              <w:t xml:space="preserve">0</w:t>
            </w:r>
            <w:r>
              <w:rPr>
                <w:rFonts w:ascii="宋体" w:hAnsi="宋体" w:eastAsia="宋体" w:cs="Times New Roman"/>
                <w:sz w:val="24"/>
                <w:szCs w:val="20"/>
              </w:rPr>
              <w:t xml:space="preserve">%</w:t>
            </w:r>
            <w:r/>
          </w:p>
        </w:tc>
        <w:tc>
          <w:tcPr>
            <w:tcMar>
              <w:left w:w="108" w:type="dxa"/>
              <w:top w:w="0" w:type="dxa"/>
              <w:right w:w="108" w:type="dxa"/>
              <w:bottom w:w="0" w:type="dxa"/>
            </w:tcMar>
            <w:tcW w:w="3767" w:type="dxa"/>
            <w:vAlign w:val="center"/>
            <w:textDirection w:val="lrTb"/>
            <w:noWrap w:val="false"/>
          </w:tcPr>
          <w:p>
            <w:pPr>
              <w:jc w:val="center"/>
              <w:spacing w:line="440" w:lineRule="exact"/>
              <w:rPr>
                <w:rFonts w:ascii="宋体" w:hAnsi="宋体" w:eastAsia="宋体" w:cs="Times New Roman"/>
                <w:sz w:val="24"/>
                <w:szCs w:val="20"/>
              </w:rPr>
            </w:pPr>
            <w:r>
              <w:rPr>
                <w:rFonts w:ascii="宋体" w:hAnsi="宋体" w:eastAsia="宋体" w:cs="Times New Roman"/>
                <w:sz w:val="24"/>
                <w:szCs w:val="20"/>
              </w:rPr>
              <w:t xml:space="preserve">扣除</w:t>
            </w:r>
            <w:r>
              <w:rPr>
                <w:rFonts w:hint="eastAsia" w:ascii="宋体" w:hAnsi="宋体" w:eastAsia="宋体" w:cs="Times New Roman"/>
                <w:sz w:val="24"/>
                <w:szCs w:val="20"/>
              </w:rPr>
              <w:t xml:space="preserve">总合同款的</w:t>
            </w:r>
            <w:r>
              <w:rPr>
                <w:rFonts w:ascii="宋体" w:hAnsi="宋体" w:eastAsia="宋体" w:cs="Times New Roman"/>
                <w:sz w:val="24"/>
                <w:szCs w:val="20"/>
              </w:rPr>
              <w:t xml:space="preserve">25%</w:t>
            </w:r>
            <w:r>
              <w:rPr>
                <w:rFonts w:hint="eastAsia" w:ascii="宋体" w:hAnsi="宋体" w:eastAsia="宋体" w:cs="Times New Roman"/>
                <w:sz w:val="24"/>
                <w:szCs w:val="20"/>
              </w:rPr>
              <w:t xml:space="preserve">。</w:t>
            </w:r>
            <w:r/>
          </w:p>
        </w:tc>
        <w:tc>
          <w:tcPr>
            <w:tcMar>
              <w:left w:w="108" w:type="dxa"/>
              <w:top w:w="0" w:type="dxa"/>
              <w:right w:w="108" w:type="dxa"/>
              <w:bottom w:w="0" w:type="dxa"/>
            </w:tcMar>
            <w:tcW w:w="3301" w:type="dxa"/>
            <w:vAlign w:val="center"/>
            <w:textDirection w:val="lrTb"/>
            <w:noWrap w:val="false"/>
          </w:tcPr>
          <w:p>
            <w:pPr>
              <w:ind w:firstLine="425"/>
              <w:jc w:val="left"/>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2.标准物质质控考核一次不合格扣运维费五百元。</w:t>
            </w:r>
            <w:r/>
          </w:p>
        </w:tc>
      </w:tr>
    </w:tbl>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说明：</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（1）各项扣款可以累加。</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2</w:t>
      </w:r>
      <w:r>
        <w:rPr>
          <w:rFonts w:ascii="宋体" w:hAnsi="宋体" w:eastAsia="宋体" w:cs="Times New Roman"/>
          <w:sz w:val="24"/>
          <w:szCs w:val="20"/>
        </w:rPr>
        <w:t xml:space="preserve">）有效数据捕获率=（有效运行时数÷运行</w:t>
      </w:r>
      <w:r>
        <w:rPr>
          <w:rFonts w:ascii="宋体" w:hAnsi="宋体" w:eastAsia="宋体" w:cs="Times New Roman"/>
          <w:sz w:val="24"/>
          <w:szCs w:val="20"/>
        </w:rPr>
        <w:t xml:space="preserve">考核总</w:t>
      </w:r>
      <w:r>
        <w:rPr>
          <w:rFonts w:ascii="宋体" w:hAnsi="宋体" w:eastAsia="宋体" w:cs="Times New Roman"/>
          <w:sz w:val="24"/>
          <w:szCs w:val="20"/>
        </w:rPr>
        <w:t xml:space="preserve">时数）×100%</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（3）</w:t>
      </w:r>
      <w:r>
        <w:rPr>
          <w:rFonts w:ascii="宋体" w:hAnsi="宋体" w:eastAsia="宋体" w:cs="Times New Roman"/>
          <w:sz w:val="24"/>
          <w:szCs w:val="20"/>
        </w:rPr>
        <w:t xml:space="preserve">有效运行时数=运行</w:t>
      </w:r>
      <w:r>
        <w:rPr>
          <w:rFonts w:ascii="宋体" w:hAnsi="宋体" w:eastAsia="宋体" w:cs="Times New Roman"/>
          <w:sz w:val="24"/>
          <w:szCs w:val="20"/>
        </w:rPr>
        <w:t xml:space="preserve">考核总</w:t>
      </w:r>
      <w:r>
        <w:rPr>
          <w:rFonts w:ascii="宋体" w:hAnsi="宋体" w:eastAsia="宋体" w:cs="Times New Roman"/>
          <w:sz w:val="24"/>
          <w:szCs w:val="20"/>
        </w:rPr>
        <w:t xml:space="preserve">时数－无效数据时数</w:t>
      </w:r>
      <w:r>
        <w:rPr>
          <w:rFonts w:hint="eastAsia" w:ascii="宋体" w:hAnsi="宋体" w:eastAsia="宋体" w:cs="Times New Roman"/>
          <w:sz w:val="24"/>
          <w:szCs w:val="20"/>
        </w:rPr>
        <w:t xml:space="preserve">。</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w:t>
      </w:r>
      <w:r>
        <w:rPr>
          <w:rFonts w:hint="eastAsia" w:ascii="宋体" w:hAnsi="宋体" w:eastAsia="宋体" w:cs="Times New Roman"/>
          <w:sz w:val="24"/>
          <w:szCs w:val="20"/>
        </w:rPr>
        <w:t xml:space="preserve">4</w:t>
      </w:r>
      <w:r>
        <w:rPr>
          <w:rFonts w:ascii="宋体" w:hAnsi="宋体" w:eastAsia="宋体" w:cs="Times New Roman"/>
          <w:sz w:val="24"/>
          <w:szCs w:val="20"/>
        </w:rPr>
        <w:t xml:space="preserve">）数据有效捕获率以</w:t>
      </w:r>
      <w:r>
        <w:rPr>
          <w:rFonts w:hint="eastAsia" w:ascii="宋体" w:hAnsi="宋体" w:eastAsia="宋体" w:cs="Times New Roman"/>
          <w:sz w:val="24"/>
          <w:szCs w:val="20"/>
        </w:rPr>
        <w:t xml:space="preserve">平均数据有效捕获率</w:t>
      </w:r>
      <w:r>
        <w:rPr>
          <w:rFonts w:ascii="宋体" w:hAnsi="宋体" w:eastAsia="宋体" w:cs="Times New Roman"/>
          <w:sz w:val="24"/>
          <w:szCs w:val="20"/>
        </w:rPr>
        <w:t xml:space="preserve">计算。</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（5）对其他不满足招标文件要求的情况酌情扣款。</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（6）年份计算时间为上一年1</w:t>
      </w:r>
      <w:r>
        <w:rPr>
          <w:rFonts w:ascii="宋体" w:hAnsi="宋体" w:eastAsia="宋体" w:cs="Times New Roman"/>
          <w:sz w:val="24"/>
          <w:szCs w:val="20"/>
        </w:rPr>
        <w:t xml:space="preserve">1</w:t>
      </w:r>
      <w:r>
        <w:rPr>
          <w:rFonts w:hint="eastAsia" w:ascii="宋体" w:hAnsi="宋体" w:eastAsia="宋体" w:cs="Times New Roman"/>
          <w:sz w:val="24"/>
          <w:szCs w:val="20"/>
        </w:rPr>
        <w:t xml:space="preserve">月23日至本年1</w:t>
      </w:r>
      <w:r>
        <w:rPr>
          <w:rFonts w:ascii="宋体" w:hAnsi="宋体" w:eastAsia="宋体" w:cs="Times New Roman"/>
          <w:sz w:val="24"/>
          <w:szCs w:val="20"/>
        </w:rPr>
        <w:t xml:space="preserve">1</w:t>
      </w:r>
      <w:r>
        <w:rPr>
          <w:rFonts w:hint="eastAsia" w:ascii="宋体" w:hAnsi="宋体" w:eastAsia="宋体" w:cs="Times New Roman"/>
          <w:sz w:val="24"/>
          <w:szCs w:val="20"/>
        </w:rPr>
        <w:t xml:space="preserve">月22日，不满足的按实际起始时间计算。</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3</w:t>
      </w:r>
      <w:r>
        <w:rPr>
          <w:rFonts w:hint="eastAsia" w:ascii="宋体" w:hAnsi="宋体" w:eastAsia="宋体" w:cs="Times New Roman"/>
          <w:sz w:val="24"/>
          <w:szCs w:val="20"/>
        </w:rPr>
        <w:t xml:space="preserve">.运</w:t>
      </w:r>
      <w:r>
        <w:rPr>
          <w:rFonts w:hint="eastAsia" w:ascii="宋体" w:hAnsi="宋体" w:eastAsia="宋体" w:cs="Times New Roman"/>
          <w:sz w:val="24"/>
          <w:szCs w:val="20"/>
        </w:rPr>
        <w:t xml:space="preserve">维单位</w:t>
      </w:r>
      <w:r>
        <w:rPr>
          <w:rFonts w:hint="eastAsia" w:ascii="宋体" w:hAnsi="宋体" w:eastAsia="宋体" w:cs="Times New Roman"/>
          <w:sz w:val="24"/>
          <w:szCs w:val="20"/>
        </w:rPr>
        <w:t xml:space="preserve">有下列情形之一的，除扣除当月所有站点运维费后进行约谈并警告。对警告两次仍不改正的，采购人有权单方面解除合同。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（1）使用虚假信息进行停运申请和操作的；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）未在规定时间内完成数据审核的；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）拖延、阻碍、拒绝质量监督检查的；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）发现采样、分析、数据采集和传输等过程中，有人为干扰现象，未及时制止并上报采购人的； </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5</w:t>
      </w:r>
      <w:r>
        <w:rPr>
          <w:rFonts w:hint="eastAsia" w:ascii="宋体" w:hAnsi="宋体" w:eastAsia="宋体" w:cs="Times New Roman"/>
          <w:sz w:val="24"/>
          <w:szCs w:val="20"/>
        </w:rPr>
        <w:t xml:space="preserve">）未按相关规范要求开展运行维护，导致</w:t>
      </w:r>
      <w:r>
        <w:rPr>
          <w:rFonts w:hint="eastAsia" w:ascii="宋体" w:hAnsi="宋体" w:eastAsia="宋体" w:cs="Times New Roman"/>
          <w:sz w:val="24"/>
          <w:szCs w:val="20"/>
        </w:rPr>
        <w:t xml:space="preserve">空气站非正常</w:t>
      </w:r>
      <w:r>
        <w:rPr>
          <w:rFonts w:hint="eastAsia" w:ascii="宋体" w:hAnsi="宋体" w:eastAsia="宋体" w:cs="Times New Roman"/>
          <w:sz w:val="24"/>
          <w:szCs w:val="20"/>
        </w:rPr>
        <w:t xml:space="preserve">运行的。 </w:t>
      </w:r>
      <w:r/>
    </w:p>
    <w:p>
      <w:pPr>
        <w:ind w:firstLine="480"/>
        <w:spacing w:line="440" w:lineRule="exact"/>
        <w:rPr>
          <w:rFonts w:ascii="宋体" w:hAnsi="宋体" w:eastAsia="宋体" w:cs="Times New Roman"/>
          <w:sz w:val="24"/>
          <w:szCs w:val="20"/>
        </w:rPr>
      </w:pPr>
      <w:r>
        <w:rPr>
          <w:rFonts w:ascii="宋体" w:hAnsi="宋体" w:eastAsia="宋体" w:cs="Times New Roman"/>
          <w:sz w:val="24"/>
          <w:szCs w:val="20"/>
        </w:rPr>
        <w:t xml:space="preserve">4.</w:t>
      </w:r>
      <w:r>
        <w:rPr>
          <w:rFonts w:hint="eastAsia" w:ascii="宋体" w:hAnsi="宋体" w:eastAsia="宋体" w:cs="Times New Roman"/>
          <w:sz w:val="24"/>
          <w:szCs w:val="20"/>
        </w:rPr>
        <w:t xml:space="preserve">运</w:t>
      </w:r>
      <w:r>
        <w:rPr>
          <w:rFonts w:hint="eastAsia" w:ascii="宋体" w:hAnsi="宋体" w:eastAsia="宋体" w:cs="Times New Roman"/>
          <w:sz w:val="24"/>
          <w:szCs w:val="20"/>
        </w:rPr>
        <w:t xml:space="preserve">维单位</w:t>
      </w:r>
      <w:r>
        <w:rPr>
          <w:rFonts w:hint="eastAsia" w:ascii="宋体" w:hAnsi="宋体" w:eastAsia="宋体" w:cs="Times New Roman"/>
          <w:sz w:val="24"/>
          <w:szCs w:val="20"/>
        </w:rPr>
        <w:t xml:space="preserve">有下列情形之一的，采购人有权单方面解除合同。</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（1）实施或参与干扰采样设施和自动监测设施、破坏空气质量自动监测系统的；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2</w:t>
      </w:r>
      <w:r>
        <w:rPr>
          <w:rFonts w:hint="eastAsia" w:ascii="宋体" w:hAnsi="宋体" w:eastAsia="宋体" w:cs="Times New Roman"/>
          <w:sz w:val="24"/>
          <w:szCs w:val="20"/>
        </w:rPr>
        <w:t xml:space="preserve">）连续三次在相关机构（采购人、管理部门、委托质控核查单位）的标准样品考核中有单项考核结果为不合格的；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3</w:t>
      </w:r>
      <w:r>
        <w:rPr>
          <w:rFonts w:hint="eastAsia" w:ascii="宋体" w:hAnsi="宋体" w:eastAsia="宋体" w:cs="Times New Roman"/>
          <w:sz w:val="24"/>
          <w:szCs w:val="20"/>
        </w:rPr>
        <w:t xml:space="preserve">）出现2个以上（含2个）设备年平均数据有效率低于60%的；</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w:t>
      </w:r>
      <w:r>
        <w:rPr>
          <w:rFonts w:ascii="宋体" w:hAnsi="宋体" w:eastAsia="宋体" w:cs="Times New Roman"/>
          <w:sz w:val="24"/>
          <w:szCs w:val="20"/>
        </w:rPr>
        <w:t xml:space="preserve">4</w:t>
      </w:r>
      <w:r>
        <w:rPr>
          <w:rFonts w:hint="eastAsia" w:ascii="宋体" w:hAnsi="宋体" w:eastAsia="宋体" w:cs="Times New Roman"/>
          <w:sz w:val="24"/>
          <w:szCs w:val="20"/>
        </w:rPr>
        <w:t xml:space="preserve">）存在《环境监测数据弄虚作假行为判定及处理办法》中认定的篡改、伪造或者指使篡改、伪造监测数据行为的。</w:t>
      </w:r>
      <w:r/>
    </w:p>
    <w:p>
      <w:pPr>
        <w:spacing w:line="440" w:lineRule="exact"/>
        <w:rPr>
          <w:rFonts w:ascii="Times New Roman" w:hAnsi="Times New Roman" w:eastAsia="宋体" w:cs="Times New Roman"/>
          <w:b/>
          <w:bCs/>
          <w:sz w:val="28"/>
          <w:szCs w:val="28"/>
        </w:rPr>
        <w:outlineLvl w:val="1"/>
      </w:pPr>
      <w:r/>
      <w:bookmarkStart w:id="413" w:name="_Toc212623540"/>
      <w:r>
        <w:rPr>
          <w:rFonts w:hint="eastAsia" w:ascii="Times New Roman" w:hAnsi="Times New Roman" w:eastAsia="宋体" w:cs="Times New Roman"/>
          <w:b/>
          <w:bCs/>
          <w:sz w:val="28"/>
          <w:szCs w:val="28"/>
        </w:rPr>
        <w:t xml:space="preserve">五、报价要求</w:t>
      </w:r>
      <w:bookmarkEnd w:id="351"/>
      <w:r/>
      <w:bookmarkEnd w:id="352"/>
      <w:r/>
      <w:bookmarkEnd w:id="353"/>
      <w:r/>
      <w:bookmarkEnd w:id="354"/>
      <w:r/>
      <w:bookmarkEnd w:id="413"/>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2.本项目采购预算为</w:t>
      </w:r>
      <w:r>
        <w:rPr>
          <w:rFonts w:ascii="宋体" w:hAnsi="宋体" w:eastAsia="宋体" w:cs="Times New Roman"/>
          <w:b/>
          <w:sz w:val="24"/>
          <w:szCs w:val="24"/>
        </w:rPr>
        <w:t xml:space="preserve">370.00</w:t>
      </w:r>
      <w:r>
        <w:rPr>
          <w:rFonts w:hint="eastAsia" w:ascii="宋体" w:hAnsi="宋体" w:eastAsia="宋体" w:cs="Times New Roman"/>
          <w:b/>
          <w:sz w:val="24"/>
          <w:szCs w:val="24"/>
        </w:rPr>
        <w:t xml:space="preserve">万元，投标人的报价不得超过采购预算，否则将作无效投标处理。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r>
        <w:rPr>
          <w:rFonts w:ascii="宋体" w:hAnsi="宋体" w:eastAsia="宋体" w:cs="Times New Roman"/>
          <w:sz w:val="24"/>
          <w:szCs w:val="24"/>
        </w:rPr>
        <w:t xml:space="preserve">项目实施过程中由采购人承担的项目及费用：</w:t>
      </w:r>
      <w:r>
        <w:rPr>
          <w:rFonts w:hint="eastAsia" w:ascii="宋体" w:hAnsi="宋体" w:eastAsia="宋体" w:cs="Times New Roman"/>
          <w:sz w:val="24"/>
          <w:szCs w:val="24"/>
        </w:rPr>
        <w:t xml:space="preserve">电费</w:t>
      </w:r>
      <w:r>
        <w:rPr>
          <w:rFonts w:ascii="宋体" w:hAnsi="宋体" w:eastAsia="宋体" w:cs="Times New Roman"/>
          <w:sz w:val="24"/>
          <w:szCs w:val="24"/>
        </w:rPr>
        <w:t xml:space="preserve">。</w:t>
      </w:r>
      <w:r/>
    </w:p>
    <w:p>
      <w:pPr>
        <w:ind w:firstLine="482"/>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注：除上述所列由采购人承担的费用之外，其他在项目实施过程中产生的费用均由</w:t>
      </w:r>
      <w:r>
        <w:rPr>
          <w:rFonts w:hint="eastAsia" w:ascii="宋体" w:hAnsi="宋体" w:eastAsia="宋体" w:cs="Times New Roman"/>
          <w:b/>
          <w:bCs/>
          <w:sz w:val="24"/>
          <w:szCs w:val="24"/>
        </w:rPr>
        <w:t xml:space="preserve">投标人</w:t>
      </w:r>
      <w:r>
        <w:rPr>
          <w:rFonts w:ascii="宋体" w:hAnsi="宋体" w:eastAsia="宋体" w:cs="Times New Roman"/>
          <w:b/>
          <w:bCs/>
          <w:sz w:val="24"/>
          <w:szCs w:val="24"/>
        </w:rPr>
        <w:t xml:space="preserve">承担，包含在投标总价中。</w:t>
      </w:r>
      <w:r/>
    </w:p>
    <w:p>
      <w:pPr>
        <w:ind w:firstLine="480"/>
        <w:spacing w:line="440" w:lineRule="exact"/>
        <w:rPr>
          <w:rFonts w:ascii="宋体" w:hAnsi="宋体" w:eastAsia="宋体" w:cs="Times New Roman"/>
          <w:b/>
          <w:bCs/>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投标人应以人民币报价，投标总价包括服务期限内完成该项目工作所需的所有费用</w:t>
      </w:r>
      <w:r>
        <w:rPr>
          <w:rFonts w:hint="eastAsia" w:ascii="宋体" w:hAnsi="宋体" w:eastAsia="宋体" w:cs="Times New Roman"/>
          <w:sz w:val="24"/>
          <w:szCs w:val="24"/>
        </w:rPr>
        <w:t xml:space="preserve">，</w:t>
      </w:r>
      <w:r>
        <w:rPr>
          <w:rFonts w:ascii="宋体" w:hAnsi="宋体" w:eastAsia="宋体" w:cs="Times New Roman"/>
          <w:sz w:val="24"/>
          <w:szCs w:val="24"/>
        </w:rPr>
        <w:t xml:space="preserve">包括</w:t>
      </w:r>
      <w:r>
        <w:rPr>
          <w:rFonts w:hint="eastAsia" w:ascii="宋体" w:hAnsi="宋体" w:eastAsia="宋体" w:cs="Times New Roman"/>
          <w:sz w:val="24"/>
          <w:szCs w:val="24"/>
        </w:rPr>
        <w:t xml:space="preserve">但不限于</w:t>
      </w:r>
      <w:r>
        <w:rPr>
          <w:rFonts w:ascii="宋体" w:hAnsi="宋体" w:eastAsia="宋体" w:cs="Times New Roman"/>
          <w:sz w:val="24"/>
          <w:szCs w:val="24"/>
        </w:rPr>
        <w:t xml:space="preserve">维修保养费</w:t>
      </w:r>
      <w:r>
        <w:rPr>
          <w:rFonts w:hint="eastAsia" w:ascii="宋体" w:hAnsi="宋体" w:eastAsia="宋体" w:cs="Times New Roman"/>
          <w:sz w:val="24"/>
          <w:szCs w:val="24"/>
        </w:rPr>
        <w:t xml:space="preserve">（包含</w:t>
      </w:r>
      <w:r>
        <w:rPr>
          <w:rFonts w:ascii="宋体" w:hAnsi="宋体" w:eastAsia="宋体" w:cs="Times New Roman"/>
          <w:bCs/>
          <w:sz w:val="24"/>
          <w:szCs w:val="24"/>
        </w:rPr>
        <w:t xml:space="preserve">标准物质、监测仪器和辅助设备</w:t>
      </w:r>
      <w:r>
        <w:rPr>
          <w:rFonts w:hint="eastAsia" w:ascii="宋体" w:hAnsi="宋体" w:eastAsia="宋体" w:cs="Times New Roman"/>
          <w:sz w:val="24"/>
          <w:szCs w:val="24"/>
        </w:rPr>
        <w:t xml:space="preserve">）、耗材费、备品备件费、站房维修费、易耗品和配件</w:t>
      </w:r>
      <w:r>
        <w:rPr>
          <w:rFonts w:ascii="宋体" w:hAnsi="宋体" w:eastAsia="宋体" w:cs="Times New Roman"/>
          <w:sz w:val="24"/>
          <w:szCs w:val="24"/>
        </w:rPr>
        <w:t xml:space="preserve">更换费、</w:t>
      </w:r>
      <w:r>
        <w:rPr>
          <w:rFonts w:hint="eastAsia" w:ascii="宋体" w:hAnsi="宋体" w:eastAsia="宋体" w:cs="Times New Roman"/>
          <w:sz w:val="24"/>
          <w:szCs w:val="24"/>
        </w:rPr>
        <w:t xml:space="preserve">检测费、</w:t>
      </w:r>
      <w:r>
        <w:rPr>
          <w:rFonts w:ascii="宋体" w:hAnsi="宋体" w:eastAsia="宋体" w:cs="Times New Roman"/>
          <w:sz w:val="24"/>
          <w:szCs w:val="24"/>
        </w:rPr>
        <w:t xml:space="preserve">站点通讯费</w:t>
      </w:r>
      <w:r>
        <w:rPr>
          <w:rFonts w:hint="eastAsia" w:ascii="宋体" w:hAnsi="宋体" w:eastAsia="宋体" w:cs="Times New Roman"/>
          <w:sz w:val="24"/>
          <w:szCs w:val="24"/>
        </w:rPr>
        <w:t xml:space="preserve">、实施服务费、常驻项目现场工作人员的工资、福利、食宿、交通、通信、项目利润、税金</w:t>
      </w:r>
      <w:r>
        <w:rPr>
          <w:rFonts w:ascii="宋体" w:hAnsi="宋体" w:eastAsia="宋体" w:cs="Times New Roman"/>
          <w:sz w:val="24"/>
          <w:szCs w:val="24"/>
        </w:rPr>
        <w:t xml:space="preserve">以及其他交付使用前所产生的所有费用</w:t>
      </w:r>
      <w:r>
        <w:rPr>
          <w:rFonts w:hint="eastAsia" w:ascii="宋体" w:hAnsi="宋体" w:eastAsia="宋体" w:cs="Times New Roman"/>
          <w:sz w:val="24"/>
          <w:szCs w:val="24"/>
        </w:rPr>
        <w:t xml:space="preserve">。</w:t>
      </w:r>
      <w:r>
        <w:rPr>
          <w:rFonts w:hint="eastAsia" w:ascii="宋体" w:hAnsi="宋体" w:eastAsia="宋体" w:cs="Times New Roman"/>
          <w:b/>
          <w:bCs/>
          <w:sz w:val="24"/>
          <w:szCs w:val="24"/>
        </w:rPr>
        <w:t xml:space="preserve">采购人不再为本项目支付其它任何费用。</w:t>
      </w:r>
      <w:r/>
    </w:p>
    <w:p>
      <w:pPr>
        <w:ind w:firstLine="480"/>
        <w:spacing w:line="480" w:lineRule="exact"/>
        <w:rPr>
          <w:rFonts w:ascii="Times New Roman" w:hAnsi="Times New Roman" w:eastAsia="宋体" w:cs="Times New Roman"/>
          <w:b/>
          <w:sz w:val="24"/>
          <w:szCs w:val="20"/>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投标人在投标报价时应考虑各种风险因素，相关风险因素费用包含在投标总价中。风险因素包括遇重大检查、突发情况、最低工资调整、社保调整、物价调整</w:t>
      </w:r>
      <w:r>
        <w:rPr>
          <w:rFonts w:hint="eastAsia" w:ascii="宋体" w:hAnsi="宋体" w:eastAsia="宋体" w:cs="Times New Roman"/>
          <w:sz w:val="24"/>
          <w:szCs w:val="24"/>
        </w:rPr>
        <w:t xml:space="preserve">、</w:t>
      </w:r>
      <w:r>
        <w:rPr>
          <w:rFonts w:ascii="宋体" w:hAnsi="宋体" w:eastAsia="宋体" w:cs="Times New Roman"/>
          <w:sz w:val="24"/>
          <w:szCs w:val="24"/>
        </w:rPr>
        <w:t xml:space="preserve">税费调整等。</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6</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414" w:name="_Toc212623541"/>
      <w:r>
        <w:rPr>
          <w:rFonts w:hint="eastAsia" w:ascii="Times New Roman" w:hAnsi="Times New Roman" w:eastAsia="宋体" w:cs="Times New Roman"/>
          <w:b/>
          <w:bCs/>
          <w:sz w:val="28"/>
          <w:szCs w:val="28"/>
        </w:rPr>
        <w:t xml:space="preserve">六、实质性要求</w:t>
      </w:r>
      <w:bookmarkEnd w:id="414"/>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415" w:name="_Toc163508321"/>
      <w:r/>
      <w:bookmarkStart w:id="416" w:name="_Toc163508396"/>
      <w:r/>
      <w:bookmarkStart w:id="417" w:name="_Toc212623542"/>
      <w:r>
        <w:rPr>
          <w:rFonts w:hint="eastAsia" w:ascii="宋体" w:hAnsi="宋体" w:eastAsia="宋体" w:cs="Times New Roman"/>
          <w:b/>
          <w:color w:val="000000"/>
          <w:sz w:val="44"/>
          <w:szCs w:val="44"/>
        </w:rPr>
        <w:t xml:space="preserve">第五章  评标方法与评标标准</w:t>
      </w:r>
      <w:bookmarkEnd w:id="415"/>
      <w:r/>
      <w:bookmarkEnd w:id="416"/>
      <w:r/>
      <w:bookmarkEnd w:id="417"/>
      <w:r/>
      <w:r/>
    </w:p>
    <w:p>
      <w:pPr>
        <w:spacing w:line="440" w:lineRule="exact"/>
        <w:rPr>
          <w:rFonts w:ascii="Calibri" w:hAnsi="Calibri" w:eastAsia="宋体" w:cs="Times New Roman"/>
          <w:b/>
          <w:bCs/>
          <w:sz w:val="28"/>
        </w:rPr>
      </w:pPr>
      <w:r/>
      <w:bookmarkStart w:id="418" w:name="_Toc16264"/>
      <w:r/>
      <w:bookmarkStart w:id="419" w:name="_Toc17476"/>
      <w:r/>
      <w:bookmarkStart w:id="420" w:name="_Toc698"/>
      <w:r>
        <w:rPr>
          <w:rFonts w:hint="eastAsia" w:ascii="Calibri" w:hAnsi="Calibri" w:eastAsia="宋体" w:cs="Times New Roman"/>
          <w:b/>
          <w:bCs/>
          <w:sz w:val="28"/>
        </w:rPr>
        <w:t xml:space="preserve">一、评标方法：</w:t>
      </w:r>
      <w:bookmarkEnd w:id="418"/>
      <w:r/>
      <w:bookmarkEnd w:id="419"/>
      <w:r/>
      <w:bookmarkEnd w:id="420"/>
      <w:r/>
      <w:r/>
    </w:p>
    <w:p>
      <w:pPr>
        <w:ind w:firstLine="42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、评标办法采用</w:t>
      </w:r>
      <w:r>
        <w:rPr>
          <w:rFonts w:hint="eastAsia" w:ascii="宋体" w:hAnsi="宋体" w:eastAsia="宋体" w:cs="Times New Roman"/>
          <w:b/>
          <w:color w:val="000000"/>
          <w:sz w:val="24"/>
          <w:szCs w:val="24"/>
        </w:rPr>
        <w:t xml:space="preserve">综合评分法</w:t>
      </w:r>
      <w:r>
        <w:rPr>
          <w:rFonts w:hint="eastAsia" w:ascii="宋体" w:hAnsi="宋体" w:eastAsia="宋体" w:cs="Times New Roman"/>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投标文件满足招标文件全部实质性要求，</w:t>
      </w:r>
      <w:r>
        <w:rPr>
          <w:rFonts w:hint="eastAsia" w:ascii="宋体" w:hAnsi="宋体" w:eastAsia="宋体" w:cs="Times New Roman"/>
          <w:color w:val="000000"/>
          <w:sz w:val="24"/>
          <w:szCs w:val="24"/>
        </w:rPr>
        <w:t xml:space="preserve">且按照</w:t>
      </w:r>
      <w:r>
        <w:rPr>
          <w:rFonts w:hint="eastAsia" w:ascii="宋体" w:hAnsi="宋体" w:eastAsia="宋体" w:cs="Times New Roman"/>
          <w:color w:val="000000"/>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满足招标文件要求且投标价格最低的投标报价为评标基准价，其价格分为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分；其他投标人的价格分按下列公式计算：投标报价得分＝（评标基准价／投标报价）×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eastAsia="宋体" w:cs="Times New Roman"/>
          <w:b/>
          <w:sz w:val="24"/>
          <w:szCs w:val="24"/>
        </w:rPr>
        <w:t xml:space="preserve">作出</w:t>
      </w:r>
      <w:r>
        <w:rPr>
          <w:rFonts w:hint="eastAsia" w:ascii="Times New Roman" w:hAnsi="Times New Roman" w:eastAsia="宋体" w:cs="Times New Roman"/>
          <w:b/>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ascii="Times New Roman" w:hAnsi="Times New Roman" w:eastAsia="宋体" w:cs="Times New Roman"/>
          <w:b/>
          <w:bCs/>
          <w:sz w:val="24"/>
        </w:rPr>
      </w:pPr>
      <w:r>
        <w:rPr>
          <w:rFonts w:ascii="Times New Roman" w:hAnsi="Times New Roman" w:eastAsia="宋体" w:cs="Times New Roman"/>
          <w:b/>
          <w:bCs/>
          <w:sz w:val="24"/>
        </w:rPr>
        <w:t xml:space="preserve">2</w:t>
      </w:r>
      <w:r>
        <w:rPr>
          <w:rFonts w:hint="eastAsia" w:ascii="Times New Roman" w:hAnsi="Times New Roman" w:eastAsia="宋体" w:cs="Times New Roman"/>
          <w:b/>
          <w:bCs/>
          <w:sz w:val="24"/>
        </w:rPr>
        <w:t xml:space="preserve">、服务方案</w:t>
      </w:r>
      <w:r>
        <w:rPr>
          <w:rFonts w:hint="eastAsia" w:ascii="Times New Roman" w:hAnsi="Times New Roman" w:eastAsia="宋体" w:cs="Times New Roman"/>
          <w:b/>
          <w:bCs/>
          <w:sz w:val="24"/>
        </w:rPr>
        <w:t xml:space="preserve">6</w:t>
      </w:r>
      <w:r>
        <w:rPr>
          <w:rFonts w:ascii="Times New Roman" w:hAnsi="Times New Roman" w:eastAsia="宋体" w:cs="Times New Roman"/>
          <w:b/>
          <w:bCs/>
          <w:sz w:val="24"/>
        </w:rPr>
        <w:t xml:space="preserve">6</w:t>
      </w:r>
      <w:r>
        <w:rPr>
          <w:rFonts w:hint="eastAsia" w:ascii="Times New Roman" w:hAnsi="Times New Roman" w:eastAsia="宋体" w:cs="Times New Roman"/>
          <w:b/>
          <w:bCs/>
          <w:sz w:val="24"/>
        </w:rPr>
        <w:t xml:space="preserve">分</w:t>
      </w:r>
      <w:r/>
    </w:p>
    <w:tbl>
      <w:tblPr>
        <w:tblW w:w="9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701"/>
        <w:gridCol w:w="774"/>
        <w:gridCol w:w="5953"/>
      </w:tblGrid>
      <w:tr>
        <w:trPr>
          <w:jc w:val="center"/>
          <w:trHeight w:val="312"/>
        </w:trPr>
        <w:tc>
          <w:tcPr>
            <w:tcW w:w="846"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1701"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评审因素</w:t>
            </w:r>
            <w:r/>
          </w:p>
        </w:tc>
        <w:tc>
          <w:tcPr>
            <w:tcW w:w="774"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分值</w:t>
            </w:r>
            <w:r/>
          </w:p>
        </w:tc>
        <w:tc>
          <w:tcPr>
            <w:shd w:val="clear" w:color="auto" w:fill="auto"/>
            <w:tcW w:w="5953"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b/>
                <w:sz w:val="24"/>
                <w:szCs w:val="24"/>
              </w:rPr>
              <w:t xml:space="preserve">评分标准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服务响应情况</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17</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宋体"/>
                <w:sz w:val="24"/>
                <w:szCs w:val="24"/>
              </w:rPr>
              <w:t xml:space="preserve">投标人承诺提供的服务全部满足招标文件要求的得基本分</w:t>
            </w:r>
            <w:r>
              <w:rPr>
                <w:rFonts w:ascii="宋体" w:hAnsi="宋体" w:eastAsia="宋体" w:cs="宋体"/>
                <w:sz w:val="24"/>
                <w:szCs w:val="24"/>
              </w:rPr>
              <w:t xml:space="preserve">17</w:t>
            </w:r>
            <w:r>
              <w:rPr>
                <w:rFonts w:hint="eastAsia" w:ascii="宋体" w:hAnsi="宋体" w:eastAsia="宋体" w:cs="宋体"/>
                <w:sz w:val="24"/>
                <w:szCs w:val="24"/>
              </w:rPr>
              <w:t xml:space="preserve">分；有负偏离的，每条扣</w:t>
            </w:r>
            <w:r>
              <w:rPr>
                <w:rFonts w:ascii="宋体" w:hAnsi="宋体" w:eastAsia="宋体" w:cs="宋体"/>
                <w:sz w:val="24"/>
                <w:szCs w:val="24"/>
              </w:rPr>
              <w:t xml:space="preserve">0.1</w:t>
            </w:r>
            <w:r>
              <w:rPr>
                <w:rFonts w:hint="eastAsia" w:ascii="宋体" w:hAnsi="宋体" w:eastAsia="宋体" w:cs="宋体"/>
                <w:sz w:val="24"/>
                <w:szCs w:val="24"/>
              </w:rPr>
              <w:t xml:space="preserve">分，扣完为止。</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日常运维计划</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日常运维计划进行综合评定，内容完整具体、科学合理、切实可行的得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运行维护方法</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1" w:name="OLE_LINK7"/>
            <w:r/>
            <w:bookmarkStart w:id="422" w:name="OLE_LINK8"/>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运行维护方法进行综合评定，内容完整具体、科学合理、切实可行的得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1"/>
            <w:r/>
            <w:bookmarkEnd w:id="422"/>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运行维护内容</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3" w:name="OLE_LINK9"/>
            <w:r/>
            <w:bookmarkStart w:id="424" w:name="OLE_LINK10"/>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运行维护内容进行综合评定，内容完整具体、科学合理、切实可行的得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3"/>
            <w:r/>
            <w:bookmarkEnd w:id="424"/>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质量控制内容</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5" w:name="OLE_LINK11"/>
            <w:r/>
            <w:bookmarkStart w:id="426" w:name="OLE_LINK12"/>
            <w:r/>
            <w:bookmarkStart w:id="427" w:name="OLE_LINK33"/>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质量控制内容进行综合评定，内容完整具体、科学合理、切实可行的得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5"/>
            <w:r/>
            <w:bookmarkEnd w:id="426"/>
            <w:r/>
            <w:bookmarkEnd w:id="427"/>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技术保障措施</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28" w:name="OLE_LINK13"/>
            <w:r/>
            <w:bookmarkStart w:id="429" w:name="OLE_LINK34"/>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技术保障措施进行综合评定，内容完整具体、科学合理、切实可行的得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28"/>
            <w:r/>
            <w:bookmarkEnd w:id="429"/>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数据传输方案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0" w:name="OLE_LINK14"/>
            <w:r/>
            <w:bookmarkStart w:id="431" w:name="OLE_LINK15"/>
            <w:r/>
            <w:bookmarkStart w:id="432" w:name="OLE_LINK35"/>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数据传输方案进行综合评定，内容完整具体、科学合理、切实可行的得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0"/>
            <w:r/>
            <w:bookmarkEnd w:id="431"/>
            <w:r/>
            <w:bookmarkEnd w:id="432"/>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数据质量管理及审核方案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3" w:name="OLE_LINK16"/>
            <w:r/>
            <w:bookmarkStart w:id="434" w:name="OLE_LINK17"/>
            <w:r/>
            <w:bookmarkStart w:id="435" w:name="OLE_LINK36"/>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数据质量管理及审核方案进行综合评定，内容完整具体、科学合理、切实可行的得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3"/>
            <w:r/>
            <w:bookmarkEnd w:id="434"/>
            <w:r/>
            <w:bookmarkEnd w:id="435"/>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应急方案1</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6" w:name="OLE_LINK18"/>
            <w:r/>
            <w:bookmarkStart w:id="437" w:name="OLE_LINK19"/>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应急方案进行综合评定，内容完整具体、科学合理、切实可行的得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6"/>
            <w:r/>
            <w:bookmarkEnd w:id="437"/>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0</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应急方案</w:t>
            </w:r>
            <w:r>
              <w:rPr>
                <w:rFonts w:ascii="宋体" w:hAnsi="宋体" w:eastAsia="宋体" w:cs="Times New Roman"/>
                <w:sz w:val="24"/>
                <w:szCs w:val="24"/>
              </w:rPr>
              <w:t xml:space="preserve">2</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10</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highlight w:val="green"/>
              </w:rPr>
            </w:pPr>
            <w:r>
              <w:rPr>
                <w:rFonts w:hint="eastAsia" w:ascii="宋体" w:hAnsi="宋体" w:eastAsia="宋体" w:cs="Times New Roman"/>
                <w:sz w:val="24"/>
                <w:szCs w:val="24"/>
                <w:highlight w:val="green"/>
              </w:rPr>
              <w:t xml:space="preserve">为保障设备故障时的应急响应能力：</w:t>
            </w:r>
            <w:r/>
          </w:p>
          <w:p>
            <w:pPr>
              <w:spacing w:line="440" w:lineRule="exact"/>
              <w:rPr>
                <w:rFonts w:ascii="宋体" w:hAnsi="宋体" w:eastAsia="宋体" w:cs="Times New Roman"/>
                <w:sz w:val="24"/>
                <w:szCs w:val="24"/>
                <w:highlight w:val="green"/>
              </w:rPr>
            </w:pPr>
            <w:r>
              <w:rPr>
                <w:rFonts w:hint="eastAsia" w:ascii="宋体" w:hAnsi="宋体" w:eastAsia="宋体" w:cs="Times New Roman"/>
                <w:sz w:val="24"/>
                <w:szCs w:val="24"/>
                <w:highlight w:val="green"/>
              </w:rPr>
              <w:t xml:space="preserve">（1）投标人</w:t>
            </w:r>
            <w:r>
              <w:rPr>
                <w:rFonts w:hint="eastAsia" w:ascii="宋体" w:hAnsi="宋体" w:eastAsia="宋体" w:cs="Times New Roman"/>
                <w:sz w:val="24"/>
                <w:szCs w:val="24"/>
                <w:highlight w:val="green"/>
              </w:rPr>
              <w:t xml:space="preserve">自有或</w:t>
            </w:r>
            <w:r>
              <w:rPr>
                <w:rFonts w:ascii="宋体" w:hAnsi="宋体" w:eastAsia="宋体" w:cs="Times New Roman"/>
                <w:sz w:val="24"/>
                <w:szCs w:val="24"/>
                <w:highlight w:val="green"/>
              </w:rPr>
              <w:t xml:space="preserve">合作单位具有或租赁</w:t>
            </w:r>
            <w:r>
              <w:rPr>
                <w:rFonts w:hint="eastAsia" w:ascii="宋体" w:hAnsi="宋体" w:eastAsia="宋体" w:cs="Times New Roman"/>
                <w:sz w:val="24"/>
                <w:szCs w:val="24"/>
                <w:highlight w:val="green"/>
              </w:rPr>
              <w:t xml:space="preserve">常规空气站监测</w:t>
            </w:r>
            <w:r>
              <w:rPr>
                <w:rFonts w:hint="eastAsia" w:ascii="宋体" w:hAnsi="宋体" w:eastAsia="宋体" w:cs="Times New Roman"/>
                <w:sz w:val="24"/>
                <w:szCs w:val="24"/>
                <w:highlight w:val="green"/>
              </w:rPr>
              <w:t xml:space="preserve">因子走航监测</w:t>
            </w:r>
            <w:r>
              <w:rPr>
                <w:rFonts w:hint="eastAsia" w:ascii="宋体" w:hAnsi="宋体" w:eastAsia="宋体" w:cs="Times New Roman"/>
                <w:sz w:val="24"/>
                <w:szCs w:val="24"/>
                <w:highlight w:val="green"/>
              </w:rPr>
              <w:t xml:space="preserve">车，并承诺提供应急服务的得5分；</w:t>
            </w:r>
            <w:r>
              <w:rPr>
                <w:rFonts w:hint="eastAsia" w:ascii="宋体" w:hAnsi="宋体" w:eastAsia="宋体" w:cs="Times New Roman"/>
                <w:sz w:val="24"/>
                <w:szCs w:val="24"/>
                <w:highlight w:val="green"/>
              </w:rPr>
              <w:t xml:space="preserve">否则</w:t>
            </w:r>
            <w:r>
              <w:rPr>
                <w:rFonts w:ascii="宋体" w:hAnsi="宋体" w:eastAsia="宋体" w:cs="Times New Roman"/>
                <w:sz w:val="24"/>
                <w:szCs w:val="24"/>
                <w:highlight w:val="green"/>
              </w:rPr>
              <w:t xml:space="preserve">不得分</w:t>
            </w:r>
            <w:r>
              <w:rPr>
                <w:rFonts w:hint="eastAsia" w:ascii="宋体" w:hAnsi="宋体" w:eastAsia="宋体" w:cs="Times New Roman"/>
                <w:sz w:val="24"/>
                <w:szCs w:val="24"/>
                <w:highlight w:val="green"/>
              </w:rPr>
              <w:t xml:space="preserve">。</w:t>
            </w:r>
            <w:r/>
          </w:p>
          <w:p>
            <w:pPr>
              <w:spacing w:line="440" w:lineRule="exact"/>
              <w:rPr>
                <w:rFonts w:ascii="宋体" w:hAnsi="宋体" w:eastAsia="宋体" w:cs="Times New Roman"/>
                <w:b/>
                <w:bCs/>
                <w:sz w:val="24"/>
                <w:szCs w:val="24"/>
                <w:highlight w:val="green"/>
              </w:rPr>
            </w:pPr>
            <w:r>
              <w:rPr>
                <w:rFonts w:hint="eastAsia" w:ascii="宋体" w:hAnsi="宋体" w:eastAsia="宋体" w:cs="Times New Roman"/>
                <w:sz w:val="24"/>
                <w:szCs w:val="24"/>
                <w:highlight w:val="green"/>
              </w:rPr>
              <w:t xml:space="preserve">（2）投标人</w:t>
            </w:r>
            <w:r>
              <w:rPr>
                <w:rFonts w:hint="eastAsia" w:ascii="宋体" w:hAnsi="宋体" w:eastAsia="宋体" w:cs="Times New Roman"/>
                <w:sz w:val="24"/>
                <w:szCs w:val="24"/>
                <w:highlight w:val="green"/>
              </w:rPr>
              <w:t xml:space="preserve">自有或</w:t>
            </w:r>
            <w:r>
              <w:rPr>
                <w:rFonts w:ascii="宋体" w:hAnsi="宋体" w:eastAsia="宋体" w:cs="Times New Roman"/>
                <w:sz w:val="24"/>
                <w:szCs w:val="24"/>
                <w:highlight w:val="green"/>
              </w:rPr>
              <w:t xml:space="preserve">合作单位具有或租赁</w:t>
            </w:r>
            <w:r>
              <w:rPr>
                <w:rFonts w:hint="eastAsia" w:ascii="宋体" w:hAnsi="宋体" w:eastAsia="宋体" w:cs="Times New Roman"/>
                <w:sz w:val="24"/>
                <w:szCs w:val="24"/>
                <w:highlight w:val="green"/>
              </w:rPr>
              <w:t xml:space="preserve">VOCs空气站监测</w:t>
            </w:r>
            <w:r>
              <w:rPr>
                <w:rFonts w:hint="eastAsia" w:ascii="宋体" w:hAnsi="宋体" w:eastAsia="宋体" w:cs="Times New Roman"/>
                <w:sz w:val="24"/>
                <w:szCs w:val="24"/>
                <w:highlight w:val="green"/>
              </w:rPr>
              <w:t xml:space="preserve">因子走航监测</w:t>
            </w:r>
            <w:r>
              <w:rPr>
                <w:rFonts w:hint="eastAsia" w:ascii="宋体" w:hAnsi="宋体" w:eastAsia="宋体" w:cs="Times New Roman"/>
                <w:sz w:val="24"/>
                <w:szCs w:val="24"/>
                <w:highlight w:val="green"/>
              </w:rPr>
              <w:t xml:space="preserve">车</w:t>
            </w:r>
            <w:r>
              <w:rPr>
                <w:rFonts w:hint="eastAsia" w:ascii="宋体" w:hAnsi="宋体" w:eastAsia="宋体" w:cs="Times New Roman"/>
                <w:sz w:val="24"/>
                <w:szCs w:val="24"/>
                <w:highlight w:val="green"/>
              </w:rPr>
              <w:t xml:space="preserve">（</w:t>
            </w:r>
            <w:r>
              <w:rPr>
                <w:rFonts w:hint="eastAsia" w:ascii="宋体" w:hAnsi="宋体" w:eastAsia="宋体" w:cs="Times New Roman"/>
                <w:sz w:val="24"/>
                <w:szCs w:val="24"/>
                <w:highlight w:val="green"/>
              </w:rPr>
              <w:t xml:space="preserve">或便携VOCs监测设备不低于站房现有57种监测因子的装备</w:t>
            </w:r>
            <w:r>
              <w:rPr>
                <w:rFonts w:hint="eastAsia" w:ascii="宋体" w:hAnsi="宋体" w:eastAsia="宋体" w:cs="Times New Roman"/>
                <w:sz w:val="24"/>
                <w:szCs w:val="24"/>
                <w:highlight w:val="green"/>
              </w:rPr>
              <w:t xml:space="preserve">），</w:t>
            </w:r>
            <w:r>
              <w:rPr>
                <w:rFonts w:hint="eastAsia" w:ascii="宋体" w:hAnsi="宋体" w:eastAsia="宋体" w:cs="Times New Roman"/>
                <w:sz w:val="24"/>
                <w:szCs w:val="24"/>
                <w:highlight w:val="green"/>
              </w:rPr>
              <w:t xml:space="preserve">并承诺提供应急服务的得5分</w:t>
            </w:r>
            <w:r>
              <w:rPr>
                <w:rFonts w:hint="eastAsia" w:ascii="宋体" w:hAnsi="宋体" w:eastAsia="宋体" w:cs="Times New Roman"/>
                <w:sz w:val="24"/>
                <w:szCs w:val="24"/>
                <w:highlight w:val="green"/>
              </w:rPr>
              <w:t xml:space="preserve">；否则</w:t>
            </w:r>
            <w:r>
              <w:rPr>
                <w:rFonts w:ascii="宋体" w:hAnsi="宋体" w:eastAsia="宋体" w:cs="Times New Roman"/>
                <w:sz w:val="24"/>
                <w:szCs w:val="24"/>
                <w:highlight w:val="green"/>
              </w:rPr>
              <w:t xml:space="preserve">不得分</w:t>
            </w:r>
            <w:r>
              <w:rPr>
                <w:rFonts w:hint="eastAsia" w:ascii="宋体" w:hAnsi="宋体" w:eastAsia="宋体" w:cs="Times New Roman"/>
                <w:sz w:val="24"/>
                <w:szCs w:val="24"/>
                <w:highlight w:val="green"/>
              </w:rPr>
              <w:t xml:space="preserve">。</w:t>
            </w:r>
            <w:r/>
          </w:p>
          <w:p>
            <w:pPr>
              <w:spacing w:line="440" w:lineRule="exact"/>
              <w:rPr>
                <w:rFonts w:ascii="宋体" w:hAnsi="宋体" w:eastAsia="宋体" w:cs="Times New Roman"/>
                <w:b/>
                <w:bCs/>
                <w:sz w:val="24"/>
                <w:szCs w:val="24"/>
                <w:highlight w:val="green"/>
              </w:rPr>
            </w:pPr>
            <w:r>
              <w:rPr>
                <w:rFonts w:hint="eastAsia" w:ascii="宋体" w:hAnsi="宋体" w:eastAsia="宋体" w:cs="Times New Roman"/>
                <w:b/>
                <w:bCs/>
                <w:sz w:val="24"/>
                <w:szCs w:val="24"/>
                <w:highlight w:val="green"/>
              </w:rPr>
              <w:t xml:space="preserve">注：投标文件中提供相关证明文件</w:t>
            </w:r>
            <w:r>
              <w:rPr>
                <w:rFonts w:hint="eastAsia" w:ascii="宋体" w:hAnsi="宋体" w:eastAsia="宋体" w:cs="Times New Roman"/>
                <w:b/>
                <w:bCs/>
                <w:sz w:val="24"/>
                <w:szCs w:val="24"/>
                <w:highlight w:val="green"/>
              </w:rPr>
              <w:t xml:space="preserve">以及</w:t>
            </w:r>
            <w:r>
              <w:rPr>
                <w:rFonts w:ascii="宋体" w:hAnsi="宋体" w:eastAsia="宋体" w:cs="Times New Roman"/>
                <w:b/>
                <w:bCs/>
                <w:sz w:val="24"/>
                <w:szCs w:val="24"/>
                <w:highlight w:val="green"/>
              </w:rPr>
              <w:t xml:space="preserve">相关承诺</w:t>
            </w:r>
            <w:r>
              <w:rPr>
                <w:rFonts w:hint="eastAsia" w:ascii="宋体" w:hAnsi="宋体" w:eastAsia="宋体" w:cs="Times New Roman"/>
                <w:b/>
                <w:bCs/>
                <w:sz w:val="24"/>
                <w:szCs w:val="24"/>
                <w:highlight w:val="green"/>
              </w:rPr>
              <w:t xml:space="preserve">，</w:t>
            </w:r>
            <w:r>
              <w:rPr>
                <w:rFonts w:hint="eastAsia" w:ascii="宋体" w:hAnsi="宋体" w:eastAsia="宋体" w:cs="Times New Roman"/>
                <w:b/>
                <w:bCs/>
                <w:sz w:val="24"/>
                <w:szCs w:val="24"/>
                <w:highlight w:val="green"/>
              </w:rPr>
              <w:t xml:space="preserve">相关</w:t>
            </w:r>
            <w:r>
              <w:rPr>
                <w:rFonts w:ascii="宋体" w:hAnsi="宋体" w:eastAsia="宋体" w:cs="Times New Roman"/>
                <w:b/>
                <w:bCs/>
                <w:sz w:val="24"/>
                <w:szCs w:val="24"/>
                <w:highlight w:val="green"/>
              </w:rPr>
              <w:t xml:space="preserve">证明材料</w:t>
            </w:r>
            <w:r>
              <w:rPr>
                <w:rFonts w:hint="eastAsia" w:ascii="宋体" w:hAnsi="宋体" w:eastAsia="宋体" w:cs="Times New Roman"/>
                <w:b/>
                <w:bCs/>
                <w:sz w:val="24"/>
                <w:szCs w:val="24"/>
                <w:highlight w:val="green"/>
              </w:rPr>
              <w:t xml:space="preserve">满足以下</w:t>
            </w:r>
            <w:r>
              <w:rPr>
                <w:rFonts w:ascii="宋体" w:hAnsi="宋体" w:eastAsia="宋体" w:cs="Times New Roman"/>
                <w:b/>
                <w:bCs/>
                <w:sz w:val="24"/>
                <w:szCs w:val="24"/>
                <w:highlight w:val="green"/>
              </w:rPr>
              <w:t xml:space="preserve">①</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②</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③</w:t>
            </w:r>
            <w:r>
              <w:rPr>
                <w:rFonts w:hint="eastAsia" w:ascii="宋体" w:hAnsi="宋体" w:eastAsia="宋体" w:cs="Times New Roman"/>
                <w:b/>
                <w:bCs/>
                <w:sz w:val="24"/>
                <w:szCs w:val="24"/>
                <w:highlight w:val="green"/>
              </w:rPr>
              <w:t xml:space="preserve">任意</w:t>
            </w:r>
            <w:r>
              <w:rPr>
                <w:rFonts w:ascii="宋体" w:hAnsi="宋体" w:eastAsia="宋体" w:cs="Times New Roman"/>
                <w:b/>
                <w:bCs/>
                <w:sz w:val="24"/>
                <w:szCs w:val="24"/>
                <w:highlight w:val="green"/>
              </w:rPr>
              <w:t xml:space="preserve">一条即可</w:t>
            </w:r>
            <w:r>
              <w:rPr>
                <w:rFonts w:hint="eastAsia" w:ascii="宋体" w:hAnsi="宋体" w:eastAsia="宋体" w:cs="Times New Roman"/>
                <w:b/>
                <w:bCs/>
                <w:sz w:val="24"/>
                <w:szCs w:val="24"/>
                <w:highlight w:val="green"/>
              </w:rPr>
              <w:t xml:space="preserve">：</w:t>
            </w:r>
            <w:r/>
          </w:p>
          <w:p>
            <w:pPr>
              <w:spacing w:line="440" w:lineRule="exact"/>
              <w:rPr>
                <w:rFonts w:ascii="宋体" w:hAnsi="宋体" w:eastAsia="宋体" w:cs="Times New Roman"/>
                <w:b/>
                <w:bCs/>
                <w:sz w:val="24"/>
                <w:szCs w:val="24"/>
                <w:highlight w:val="green"/>
              </w:rPr>
            </w:pPr>
            <w:r>
              <w:rPr>
                <w:rFonts w:ascii="宋体" w:hAnsi="宋体" w:eastAsia="宋体" w:cs="Times New Roman"/>
                <w:b/>
                <w:bCs/>
                <w:sz w:val="24"/>
                <w:szCs w:val="24"/>
                <w:highlight w:val="green"/>
              </w:rPr>
              <w:t xml:space="preserve">①</w:t>
            </w:r>
            <w:r>
              <w:rPr>
                <w:rFonts w:hint="eastAsia" w:ascii="宋体" w:hAnsi="宋体" w:eastAsia="宋体" w:cs="Times New Roman"/>
                <w:b/>
                <w:bCs/>
                <w:sz w:val="24"/>
                <w:szCs w:val="24"/>
                <w:highlight w:val="green"/>
              </w:rPr>
              <w:t xml:space="preserve">自有</w:t>
            </w:r>
            <w:r>
              <w:rPr>
                <w:rFonts w:ascii="宋体" w:hAnsi="宋体" w:eastAsia="宋体" w:cs="Times New Roman"/>
                <w:b/>
                <w:bCs/>
                <w:sz w:val="24"/>
                <w:szCs w:val="24"/>
                <w:highlight w:val="green"/>
              </w:rPr>
              <w:t xml:space="preserve">材料：</w:t>
            </w:r>
            <w:r>
              <w:rPr>
                <w:rFonts w:hint="eastAsia" w:ascii="宋体" w:hAnsi="宋体" w:eastAsia="宋体" w:cs="Times New Roman"/>
                <w:b/>
                <w:sz w:val="24"/>
                <w:szCs w:val="24"/>
                <w:highlight w:val="green"/>
              </w:rPr>
              <w:t xml:space="preserve">走航监测</w:t>
            </w:r>
            <w:r>
              <w:rPr>
                <w:rFonts w:hint="eastAsia" w:ascii="宋体" w:hAnsi="宋体" w:eastAsia="宋体" w:cs="Times New Roman"/>
                <w:b/>
                <w:sz w:val="24"/>
                <w:szCs w:val="24"/>
                <w:highlight w:val="green"/>
              </w:rPr>
              <w:t xml:space="preserve">车</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装备的</w:t>
            </w:r>
            <w:r>
              <w:rPr>
                <w:rFonts w:hint="eastAsia" w:ascii="宋体" w:hAnsi="宋体" w:eastAsia="宋体" w:cs="Times New Roman"/>
                <w:b/>
                <w:bCs/>
                <w:sz w:val="24"/>
                <w:szCs w:val="24"/>
                <w:highlight w:val="green"/>
              </w:rPr>
              <w:t xml:space="preserve">行驶证</w:t>
            </w:r>
            <w:r>
              <w:rPr>
                <w:rFonts w:ascii="宋体" w:hAnsi="宋体" w:eastAsia="宋体" w:cs="Times New Roman"/>
                <w:b/>
                <w:bCs/>
                <w:sz w:val="24"/>
                <w:szCs w:val="24"/>
                <w:highlight w:val="green"/>
              </w:rPr>
              <w:t xml:space="preserve">或发票</w:t>
            </w:r>
            <w:r>
              <w:rPr>
                <w:rFonts w:hint="eastAsia" w:ascii="宋体" w:hAnsi="宋体" w:eastAsia="宋体" w:cs="Times New Roman"/>
                <w:b/>
                <w:bCs/>
                <w:sz w:val="24"/>
                <w:szCs w:val="24"/>
                <w:highlight w:val="green"/>
              </w:rPr>
              <w:t xml:space="preserve">。</w:t>
            </w:r>
            <w:r/>
          </w:p>
          <w:p>
            <w:pPr>
              <w:spacing w:line="440" w:lineRule="exact"/>
              <w:rPr>
                <w:rFonts w:ascii="宋体" w:hAnsi="宋体" w:eastAsia="宋体" w:cs="Times New Roman"/>
                <w:b/>
                <w:bCs/>
                <w:sz w:val="24"/>
                <w:szCs w:val="24"/>
                <w:highlight w:val="green"/>
              </w:rPr>
            </w:pPr>
            <w:r>
              <w:rPr>
                <w:rFonts w:ascii="宋体" w:hAnsi="宋体" w:eastAsia="宋体" w:cs="Times New Roman"/>
                <w:b/>
                <w:bCs/>
                <w:sz w:val="24"/>
                <w:szCs w:val="24"/>
                <w:highlight w:val="green"/>
              </w:rPr>
              <w:t xml:space="preserve">②</w:t>
            </w:r>
            <w:r>
              <w:rPr>
                <w:rFonts w:hint="eastAsia" w:ascii="宋体" w:hAnsi="宋体" w:eastAsia="宋体" w:cs="Times New Roman"/>
                <w:b/>
                <w:bCs/>
                <w:sz w:val="24"/>
                <w:szCs w:val="24"/>
                <w:highlight w:val="green"/>
              </w:rPr>
              <w:t xml:space="preserve">合作单位</w:t>
            </w:r>
            <w:r>
              <w:rPr>
                <w:rFonts w:ascii="宋体" w:hAnsi="宋体" w:eastAsia="宋体" w:cs="Times New Roman"/>
                <w:b/>
                <w:bCs/>
                <w:sz w:val="24"/>
                <w:szCs w:val="24"/>
                <w:highlight w:val="green"/>
              </w:rPr>
              <w:t xml:space="preserve">具有材料：</w:t>
            </w:r>
            <w:r>
              <w:rPr>
                <w:rFonts w:hint="eastAsia" w:ascii="宋体" w:hAnsi="宋体" w:eastAsia="宋体" w:cs="Times New Roman"/>
                <w:b/>
                <w:sz w:val="24"/>
                <w:szCs w:val="24"/>
                <w:highlight w:val="green"/>
              </w:rPr>
              <w:t xml:space="preserve">走航监测</w:t>
            </w:r>
            <w:r>
              <w:rPr>
                <w:rFonts w:hint="eastAsia" w:ascii="宋体" w:hAnsi="宋体" w:eastAsia="宋体" w:cs="Times New Roman"/>
                <w:b/>
                <w:sz w:val="24"/>
                <w:szCs w:val="24"/>
                <w:highlight w:val="green"/>
              </w:rPr>
              <w:t xml:space="preserve">车</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装备的</w:t>
            </w:r>
            <w:r>
              <w:rPr>
                <w:rFonts w:hint="eastAsia" w:ascii="宋体" w:hAnsi="宋体" w:eastAsia="宋体" w:cs="Times New Roman"/>
                <w:b/>
                <w:bCs/>
                <w:sz w:val="24"/>
                <w:szCs w:val="24"/>
                <w:highlight w:val="green"/>
              </w:rPr>
              <w:t xml:space="preserve">行驶证</w:t>
            </w:r>
            <w:r>
              <w:rPr>
                <w:rFonts w:ascii="宋体" w:hAnsi="宋体" w:eastAsia="宋体" w:cs="Times New Roman"/>
                <w:b/>
                <w:bCs/>
                <w:sz w:val="24"/>
                <w:szCs w:val="24"/>
                <w:highlight w:val="green"/>
              </w:rPr>
              <w:t xml:space="preserve">或发票</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以及</w:t>
            </w:r>
            <w:r>
              <w:rPr>
                <w:rFonts w:hint="eastAsia" w:ascii="宋体" w:hAnsi="宋体" w:eastAsia="宋体" w:cs="Times New Roman"/>
                <w:b/>
                <w:bCs/>
                <w:sz w:val="24"/>
                <w:szCs w:val="24"/>
                <w:highlight w:val="green"/>
              </w:rPr>
              <w:t xml:space="preserve">合作协议</w:t>
            </w:r>
            <w:r>
              <w:rPr>
                <w:rFonts w:hint="eastAsia" w:ascii="宋体" w:hAnsi="宋体" w:eastAsia="宋体" w:cs="Times New Roman"/>
                <w:b/>
                <w:bCs/>
                <w:sz w:val="24"/>
                <w:szCs w:val="24"/>
                <w:highlight w:val="green"/>
              </w:rPr>
              <w:t xml:space="preserve">。</w:t>
            </w:r>
            <w:r/>
          </w:p>
          <w:p>
            <w:pPr>
              <w:spacing w:line="440" w:lineRule="exact"/>
              <w:rPr>
                <w:rFonts w:ascii="宋体" w:hAnsi="宋体" w:eastAsia="宋体" w:cs="宋体"/>
                <w:sz w:val="24"/>
                <w:szCs w:val="24"/>
              </w:rPr>
            </w:pPr>
            <w:r>
              <w:rPr>
                <w:rFonts w:ascii="宋体" w:hAnsi="宋体" w:eastAsia="宋体" w:cs="Times New Roman"/>
                <w:b/>
                <w:bCs/>
                <w:sz w:val="24"/>
                <w:szCs w:val="24"/>
                <w:highlight w:val="green"/>
              </w:rPr>
              <w:t xml:space="preserve">③</w:t>
            </w:r>
            <w:r>
              <w:rPr>
                <w:rFonts w:hint="eastAsia" w:ascii="宋体" w:hAnsi="宋体" w:eastAsia="宋体" w:cs="Times New Roman"/>
                <w:b/>
                <w:bCs/>
                <w:sz w:val="24"/>
                <w:szCs w:val="24"/>
                <w:highlight w:val="green"/>
              </w:rPr>
              <w:t xml:space="preserve">租赁</w:t>
            </w:r>
            <w:r>
              <w:rPr>
                <w:rFonts w:ascii="宋体" w:hAnsi="宋体" w:eastAsia="宋体" w:cs="Times New Roman"/>
                <w:b/>
                <w:bCs/>
                <w:sz w:val="24"/>
                <w:szCs w:val="24"/>
                <w:highlight w:val="green"/>
              </w:rPr>
              <w:t xml:space="preserve">材料：</w:t>
            </w:r>
            <w:r>
              <w:rPr>
                <w:rFonts w:hint="eastAsia" w:ascii="宋体" w:hAnsi="宋体" w:eastAsia="宋体" w:cs="Times New Roman"/>
                <w:b/>
                <w:sz w:val="24"/>
                <w:szCs w:val="24"/>
                <w:highlight w:val="green"/>
              </w:rPr>
              <w:t xml:space="preserve">走航监测</w:t>
            </w:r>
            <w:r>
              <w:rPr>
                <w:rFonts w:hint="eastAsia" w:ascii="宋体" w:hAnsi="宋体" w:eastAsia="宋体" w:cs="Times New Roman"/>
                <w:b/>
                <w:sz w:val="24"/>
                <w:szCs w:val="24"/>
                <w:highlight w:val="green"/>
              </w:rPr>
              <w:t xml:space="preserve">车</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装备的</w:t>
            </w:r>
            <w:r>
              <w:rPr>
                <w:rFonts w:hint="eastAsia" w:ascii="宋体" w:hAnsi="宋体" w:eastAsia="宋体" w:cs="Times New Roman"/>
                <w:b/>
                <w:bCs/>
                <w:sz w:val="24"/>
                <w:szCs w:val="24"/>
                <w:highlight w:val="green"/>
              </w:rPr>
              <w:t xml:space="preserve">行驶证</w:t>
            </w:r>
            <w:r>
              <w:rPr>
                <w:rFonts w:ascii="宋体" w:hAnsi="宋体" w:eastAsia="宋体" w:cs="Times New Roman"/>
                <w:b/>
                <w:bCs/>
                <w:sz w:val="24"/>
                <w:szCs w:val="24"/>
                <w:highlight w:val="green"/>
              </w:rPr>
              <w:t xml:space="preserve">或发票</w:t>
            </w:r>
            <w:r>
              <w:rPr>
                <w:rFonts w:hint="eastAsia" w:ascii="宋体" w:hAnsi="宋体" w:eastAsia="宋体" w:cs="Times New Roman"/>
                <w:b/>
                <w:bCs/>
                <w:sz w:val="24"/>
                <w:szCs w:val="24"/>
                <w:highlight w:val="green"/>
              </w:rPr>
              <w:t xml:space="preserve">，</w:t>
            </w:r>
            <w:r>
              <w:rPr>
                <w:rFonts w:ascii="宋体" w:hAnsi="宋体" w:eastAsia="宋体" w:cs="Times New Roman"/>
                <w:b/>
                <w:bCs/>
                <w:sz w:val="24"/>
                <w:szCs w:val="24"/>
                <w:highlight w:val="green"/>
              </w:rPr>
              <w:t xml:space="preserve">以及</w:t>
            </w:r>
            <w:r>
              <w:rPr>
                <w:rFonts w:hint="eastAsia" w:ascii="宋体" w:hAnsi="宋体" w:eastAsia="宋体" w:cs="Times New Roman"/>
                <w:b/>
                <w:bCs/>
                <w:sz w:val="24"/>
                <w:szCs w:val="24"/>
                <w:highlight w:val="green"/>
              </w:rPr>
              <w:t xml:space="preserve">租赁协议。</w:t>
            </w:r>
            <w:bookmarkStart w:id="438" w:name="_GoBack"/>
            <w:r/>
            <w:bookmarkEnd w:id="438"/>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1</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人员技术培训方案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39" w:name="OLE_LINK20"/>
            <w:r/>
            <w:bookmarkStart w:id="440" w:name="OLE_LINK37"/>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人员技术培训方案进行综合评定，内容完整具体、科学合理、切实可行的得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39"/>
            <w:r/>
            <w:bookmarkEnd w:id="440"/>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运</w:t>
            </w:r>
            <w:r>
              <w:rPr>
                <w:rFonts w:hint="eastAsia" w:ascii="宋体" w:hAnsi="宋体" w:eastAsia="宋体" w:cs="Times New Roman"/>
                <w:sz w:val="24"/>
                <w:szCs w:val="24"/>
              </w:rPr>
              <w:t xml:space="preserve">维管理</w:t>
            </w:r>
            <w:r>
              <w:rPr>
                <w:rFonts w:hint="eastAsia" w:ascii="宋体" w:hAnsi="宋体" w:eastAsia="宋体" w:cs="Times New Roman"/>
                <w:sz w:val="24"/>
                <w:szCs w:val="24"/>
              </w:rPr>
              <w:t xml:space="preserve">制度和措施</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宋体"/>
                <w:sz w:val="24"/>
                <w:szCs w:val="24"/>
              </w:rPr>
            </w:pPr>
            <w:r/>
            <w:bookmarkStart w:id="441" w:name="OLE_LINK21"/>
            <w:r/>
            <w:bookmarkStart w:id="442" w:name="OLE_LINK22"/>
            <w:r/>
            <w:bookmarkStart w:id="443" w:name="OLE_LINK38"/>
            <w:r>
              <w:rPr>
                <w:rFonts w:hint="eastAsia" w:ascii="宋体" w:hAnsi="宋体" w:eastAsia="宋体" w:cs="宋体"/>
                <w:sz w:val="24"/>
                <w:szCs w:val="24"/>
              </w:rPr>
              <w:t xml:space="preserve">根据投标人提供的</w:t>
            </w:r>
            <w:r>
              <w:rPr>
                <w:rFonts w:hint="eastAsia" w:ascii="宋体" w:hAnsi="宋体" w:eastAsia="宋体" w:cs="Times New Roman"/>
                <w:sz w:val="24"/>
                <w:szCs w:val="24"/>
              </w:rPr>
              <w:t xml:space="preserve">运</w:t>
            </w:r>
            <w:r>
              <w:rPr>
                <w:rFonts w:hint="eastAsia" w:ascii="宋体" w:hAnsi="宋体" w:eastAsia="宋体" w:cs="Times New Roman"/>
                <w:sz w:val="24"/>
                <w:szCs w:val="24"/>
              </w:rPr>
              <w:t xml:space="preserve">维管理</w:t>
            </w:r>
            <w:r>
              <w:rPr>
                <w:rFonts w:hint="eastAsia" w:ascii="宋体" w:hAnsi="宋体" w:eastAsia="宋体" w:cs="Times New Roman"/>
                <w:sz w:val="24"/>
                <w:szCs w:val="24"/>
              </w:rPr>
              <w:t xml:space="preserve">制度和措施（包括日常运</w:t>
            </w:r>
            <w:r>
              <w:rPr>
                <w:rFonts w:hint="eastAsia" w:ascii="宋体" w:hAnsi="宋体" w:eastAsia="宋体" w:cs="Times New Roman"/>
                <w:sz w:val="24"/>
                <w:szCs w:val="24"/>
              </w:rPr>
              <w:t xml:space="preserve">维管理</w:t>
            </w:r>
            <w:r>
              <w:rPr>
                <w:rFonts w:hint="eastAsia" w:ascii="宋体" w:hAnsi="宋体" w:eastAsia="宋体" w:cs="Times New Roman"/>
                <w:sz w:val="24"/>
                <w:szCs w:val="24"/>
              </w:rPr>
              <w:t xml:space="preserve">制度和措施、安全管理制度和措施、人员和车辆管理和措施等）进行综合评定，内容完整具体、科学合理、切实可行的得</w:t>
            </w:r>
            <w:r>
              <w:rPr>
                <w:rFonts w:ascii="宋体" w:hAnsi="宋体" w:eastAsia="宋体" w:cs="Times New Roman"/>
                <w:sz w:val="24"/>
                <w:szCs w:val="24"/>
              </w:rPr>
              <w:t xml:space="preserve">3分；方案合理、可行的得1.5分；</w:t>
            </w:r>
            <w:r>
              <w:rPr>
                <w:rFonts w:hint="eastAsia" w:ascii="宋体" w:hAnsi="宋体" w:eastAsia="宋体" w:cs="宋体"/>
                <w:sz w:val="24"/>
                <w:szCs w:val="24"/>
              </w:rPr>
              <w:t xml:space="preserve">未作说明的本项不得分。</w:t>
            </w:r>
            <w:bookmarkEnd w:id="441"/>
            <w:r/>
            <w:bookmarkEnd w:id="442"/>
            <w:r/>
            <w:bookmarkEnd w:id="443"/>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13</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质控能力</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自有或者</w:t>
            </w:r>
            <w:r>
              <w:rPr>
                <w:rFonts w:hint="eastAsia" w:ascii="宋体" w:hAnsi="宋体" w:eastAsia="宋体" w:cs="Times New Roman"/>
                <w:sz w:val="24"/>
                <w:szCs w:val="24"/>
              </w:rPr>
              <w:t xml:space="preserve">合作质量控制实验室，具有通过CMA计量认证的检测机构的得3分。</w:t>
            </w:r>
            <w:r>
              <w:rPr>
                <w:rFonts w:hint="eastAsia" w:ascii="宋体" w:hAnsi="宋体" w:eastAsia="宋体" w:cs="Times New Roman"/>
                <w:b/>
                <w:bCs/>
                <w:sz w:val="24"/>
                <w:szCs w:val="24"/>
              </w:rPr>
              <w:t xml:space="preserve">（须提供CMA计量认证证书扫描件，若为合作检测机构还需另外提供合作协议或意向合作协议，不提供不得分）；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14</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人员配备</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shd w:val="clear" w:color="auto" w:fill="auto"/>
            <w:tcW w:w="5953"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1）拟派项目负责人具备监测类高级工程师职称的得2分。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2）拟派技术负责人具备人力资源部门认定的仪器仪表专业高级工程师职称的得2分。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注：投标文件中须提供以上证书扫描件以及</w:t>
            </w:r>
            <w:r>
              <w:rPr>
                <w:rFonts w:hint="eastAsia" w:ascii="宋体" w:hAnsi="宋体" w:eastAsia="宋体" w:cs="Times New Roman"/>
                <w:b/>
                <w:bCs/>
                <w:sz w:val="24"/>
                <w:szCs w:val="24"/>
              </w:rPr>
              <w:t xml:space="preserve">投标人为其缴纳的近三个月任意</w:t>
            </w:r>
            <w:r>
              <w:rPr>
                <w:rFonts w:ascii="宋体" w:hAnsi="宋体" w:eastAsia="宋体" w:cs="Times New Roman"/>
                <w:b/>
                <w:bCs/>
                <w:sz w:val="24"/>
                <w:szCs w:val="24"/>
              </w:rPr>
              <w:t xml:space="preserve">一个月</w:t>
            </w:r>
            <w:r>
              <w:rPr>
                <w:rFonts w:hint="eastAsia" w:ascii="宋体" w:hAnsi="宋体" w:eastAsia="宋体" w:cs="Times New Roman"/>
                <w:b/>
                <w:bCs/>
                <w:sz w:val="24"/>
                <w:szCs w:val="24"/>
              </w:rPr>
              <w:t xml:space="preserve">的</w:t>
            </w:r>
            <w:r>
              <w:rPr>
                <w:rFonts w:hint="eastAsia" w:ascii="宋体" w:hAnsi="宋体" w:eastAsia="宋体" w:cs="Times New Roman"/>
                <w:b/>
                <w:bCs/>
                <w:sz w:val="24"/>
                <w:szCs w:val="24"/>
              </w:rPr>
              <w:t xml:space="preserve">社保证明</w:t>
            </w:r>
            <w:r>
              <w:rPr>
                <w:rFonts w:hint="eastAsia" w:ascii="宋体" w:hAnsi="宋体" w:eastAsia="宋体" w:cs="Times New Roman"/>
                <w:b/>
                <w:bCs/>
                <w:sz w:val="24"/>
                <w:szCs w:val="24"/>
              </w:rPr>
              <w:t xml:space="preserve">材料扫描件</w:t>
            </w:r>
            <w:r>
              <w:rPr>
                <w:rFonts w:hint="eastAsia" w:ascii="宋体" w:hAnsi="宋体" w:eastAsia="宋体" w:cs="Times New Roman"/>
                <w:b/>
                <w:sz w:val="24"/>
                <w:szCs w:val="24"/>
              </w:rPr>
              <w:t xml:space="preserve">，未提供不得分。</w:t>
            </w:r>
            <w:r/>
          </w:p>
        </w:tc>
      </w:tr>
      <w:tr>
        <w:trPr>
          <w:jc w:val="center"/>
          <w:trHeight w:val="20"/>
        </w:trPr>
        <w:tc>
          <w:tcPr>
            <w:tcW w:w="846"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15</w:t>
            </w:r>
            <w:r/>
          </w:p>
        </w:tc>
        <w:tc>
          <w:tcPr>
            <w:tcW w:w="170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车辆配备</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5953" w:type="dxa"/>
            <w:vAlign w:val="center"/>
            <w:textDirection w:val="lrTb"/>
            <w:noWrap w:val="false"/>
          </w:tcPr>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投标人为本项目配备2辆运维车辆，得2分，为本项目配备1辆运维车辆，得1分。未提供的不得分。</w:t>
            </w:r>
            <w:r/>
          </w:p>
          <w:p>
            <w:pPr>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注：车辆为机动汽车，投标文件中自有</w:t>
            </w:r>
            <w:r>
              <w:rPr>
                <w:rFonts w:ascii="宋体" w:hAnsi="宋体" w:eastAsia="宋体" w:cs="Times New Roman"/>
                <w:b/>
                <w:sz w:val="24"/>
                <w:szCs w:val="24"/>
              </w:rPr>
              <w:t xml:space="preserve">的</w:t>
            </w:r>
            <w:r>
              <w:rPr>
                <w:rFonts w:hint="eastAsia" w:ascii="宋体" w:hAnsi="宋体" w:eastAsia="宋体" w:cs="Times New Roman"/>
                <w:b/>
                <w:sz w:val="24"/>
                <w:szCs w:val="24"/>
              </w:rPr>
              <w:t xml:space="preserve">提供车辆行驶证扫描件，</w:t>
            </w:r>
            <w:r>
              <w:rPr>
                <w:rFonts w:ascii="宋体" w:hAnsi="宋体" w:eastAsia="宋体" w:cs="Times New Roman"/>
                <w:b/>
                <w:sz w:val="24"/>
                <w:szCs w:val="24"/>
              </w:rPr>
              <w:t xml:space="preserve">租赁的</w:t>
            </w:r>
            <w:r>
              <w:rPr>
                <w:rFonts w:hint="eastAsia" w:ascii="宋体" w:hAnsi="宋体" w:eastAsia="宋体" w:cs="Times New Roman"/>
                <w:b/>
                <w:sz w:val="24"/>
                <w:szCs w:val="24"/>
              </w:rPr>
              <w:t xml:space="preserve">另行</w:t>
            </w:r>
            <w:r>
              <w:rPr>
                <w:rFonts w:ascii="宋体" w:hAnsi="宋体" w:eastAsia="宋体" w:cs="Times New Roman"/>
                <w:b/>
                <w:sz w:val="24"/>
                <w:szCs w:val="24"/>
              </w:rPr>
              <w:t xml:space="preserve">提供租赁协议</w:t>
            </w:r>
            <w:r>
              <w:rPr>
                <w:rFonts w:hint="eastAsia" w:ascii="宋体" w:hAnsi="宋体" w:eastAsia="宋体" w:cs="Times New Roman"/>
                <w:b/>
                <w:sz w:val="24"/>
                <w:szCs w:val="24"/>
              </w:rPr>
              <w:t xml:space="preserve">。</w:t>
            </w:r>
            <w:r/>
          </w:p>
        </w:tc>
      </w:tr>
    </w:tbl>
    <w:p>
      <w:pPr>
        <w:ind w:firstLine="482"/>
        <w:spacing w:line="440" w:lineRule="exact"/>
        <w:rPr>
          <w:rFonts w:ascii="宋体" w:hAnsi="宋体" w:eastAsia="宋体" w:cs="Times New Roman"/>
          <w:b/>
          <w:bCs/>
          <w:sz w:val="24"/>
          <w:szCs w:val="21"/>
        </w:rPr>
      </w:pPr>
      <w:r>
        <w:rPr>
          <w:rFonts w:hint="eastAsia" w:ascii="宋体" w:hAnsi="宋体" w:eastAsia="宋体" w:cs="Times New Roman"/>
          <w:b/>
          <w:bCs/>
          <w:sz w:val="24"/>
          <w:szCs w:val="21"/>
        </w:rPr>
        <w:t xml:space="preserve">3、综合实力</w:t>
      </w:r>
      <w:r>
        <w:rPr>
          <w:rFonts w:ascii="宋体" w:hAnsi="宋体" w:eastAsia="宋体" w:cs="Times New Roman"/>
          <w:b/>
          <w:bCs/>
          <w:sz w:val="24"/>
          <w:szCs w:val="21"/>
        </w:rPr>
        <w:t xml:space="preserve">9</w:t>
      </w:r>
      <w:r>
        <w:rPr>
          <w:rFonts w:hint="eastAsia" w:ascii="宋体" w:hAnsi="宋体" w:eastAsia="宋体" w:cs="Times New Roman"/>
          <w:b/>
          <w:bCs/>
          <w:sz w:val="24"/>
          <w:szCs w:val="21"/>
        </w:rPr>
        <w:t xml:space="preserve">分</w:t>
      </w:r>
      <w:r/>
    </w:p>
    <w:tbl>
      <w:tblPr>
        <w:tblW w:w="9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1569"/>
        <w:gridCol w:w="774"/>
        <w:gridCol w:w="5953"/>
      </w:tblGrid>
      <w:tr>
        <w:trPr>
          <w:jc w:val="center"/>
          <w:trHeight w:val="558"/>
        </w:trPr>
        <w:tc>
          <w:tcPr>
            <w:tcW w:w="978"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1569"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评审因素</w:t>
            </w:r>
            <w:r/>
          </w:p>
        </w:tc>
        <w:tc>
          <w:tcPr>
            <w:tcW w:w="774"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分值</w:t>
            </w:r>
            <w:r/>
          </w:p>
        </w:tc>
        <w:tc>
          <w:tcPr>
            <w:tcW w:w="5953" w:type="dxa"/>
            <w:vAlign w:val="center"/>
            <w:textDirection w:val="lrTb"/>
            <w:noWrap w:val="false"/>
          </w:tcPr>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评分标准</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569" w:type="dxa"/>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商务条件响应性</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投标人对招标文件中合同条款等商务条件</w:t>
            </w:r>
            <w:r>
              <w:rPr>
                <w:rFonts w:hint="eastAsia" w:ascii="宋体" w:hAnsi="宋体" w:eastAsia="宋体" w:cs="Times New Roman"/>
                <w:sz w:val="24"/>
                <w:szCs w:val="24"/>
              </w:rPr>
              <w:t xml:space="preserve">完全响应</w:t>
            </w:r>
            <w:r>
              <w:rPr>
                <w:rFonts w:hint="eastAsia" w:ascii="宋体" w:hAnsi="宋体" w:eastAsia="宋体" w:cs="Times New Roman"/>
                <w:sz w:val="24"/>
                <w:szCs w:val="24"/>
              </w:rPr>
              <w:t xml:space="preserve">的得</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w:t>
            </w:r>
            <w:r>
              <w:rPr>
                <w:rFonts w:hint="eastAsia" w:ascii="宋体" w:hAnsi="宋体" w:eastAsia="宋体" w:cs="宋体"/>
                <w:sz w:val="24"/>
                <w:szCs w:val="24"/>
              </w:rPr>
              <w:t xml:space="preserve">有负偏离的，每条扣</w:t>
            </w:r>
            <w:r>
              <w:rPr>
                <w:rFonts w:ascii="宋体" w:hAnsi="宋体" w:eastAsia="宋体" w:cs="宋体"/>
                <w:sz w:val="24"/>
                <w:szCs w:val="24"/>
              </w:rPr>
              <w:t xml:space="preserve">0.2</w:t>
            </w:r>
            <w:r>
              <w:rPr>
                <w:rFonts w:hint="eastAsia" w:ascii="宋体" w:hAnsi="宋体" w:eastAsia="宋体" w:cs="宋体"/>
                <w:sz w:val="24"/>
                <w:szCs w:val="24"/>
              </w:rPr>
              <w:t xml:space="preserve">分，扣完为止。</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56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业绩情况</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根据投标人20</w:t>
            </w:r>
            <w:r>
              <w:rPr>
                <w:rFonts w:ascii="宋体" w:hAnsi="宋体" w:eastAsia="宋体" w:cs="Times New Roman"/>
                <w:sz w:val="24"/>
                <w:szCs w:val="24"/>
              </w:rPr>
              <w:t xml:space="preserve">2</w:t>
            </w:r>
            <w:r>
              <w:rPr>
                <w:rFonts w:hint="eastAsia" w:ascii="宋体" w:hAnsi="宋体" w:eastAsia="宋体" w:cs="Times New Roman"/>
                <w:sz w:val="24"/>
                <w:szCs w:val="24"/>
              </w:rPr>
              <w:t xml:space="preserve">1年</w:t>
            </w:r>
            <w:r>
              <w:rPr>
                <w:rFonts w:ascii="宋体" w:hAnsi="宋体" w:eastAsia="宋体" w:cs="Times New Roman"/>
                <w:sz w:val="24"/>
                <w:szCs w:val="24"/>
              </w:rPr>
              <w:t xml:space="preserve">1</w:t>
            </w:r>
            <w:r>
              <w:rPr>
                <w:rFonts w:hint="eastAsia" w:ascii="宋体" w:hAnsi="宋体" w:eastAsia="宋体" w:cs="Times New Roman"/>
                <w:sz w:val="24"/>
                <w:szCs w:val="24"/>
              </w:rPr>
              <w:t xml:space="preserve">月1日起（以合同签订日为准）至今承担的空气自动监测运维服务项目进行评定，有一个得</w:t>
            </w:r>
            <w:r>
              <w:rPr>
                <w:rFonts w:ascii="宋体" w:hAnsi="宋体" w:eastAsia="宋体" w:cs="Times New Roman"/>
                <w:sz w:val="24"/>
                <w:szCs w:val="24"/>
              </w:rPr>
              <w:t xml:space="preserve">1</w:t>
            </w:r>
            <w:r>
              <w:rPr>
                <w:rFonts w:hint="eastAsia" w:ascii="宋体" w:hAnsi="宋体" w:eastAsia="宋体" w:cs="Times New Roman"/>
                <w:sz w:val="24"/>
                <w:szCs w:val="24"/>
              </w:rPr>
              <w:t xml:space="preserve">分，最多</w:t>
            </w:r>
            <w:r>
              <w:rPr>
                <w:rFonts w:hint="eastAsia" w:ascii="宋体" w:hAnsi="宋体" w:eastAsia="宋体" w:cs="Times New Roman"/>
                <w:sz w:val="24"/>
                <w:szCs w:val="24"/>
              </w:rPr>
              <w:t xml:space="preserve">得</w:t>
            </w:r>
            <w:r>
              <w:rPr>
                <w:rFonts w:ascii="宋体" w:hAnsi="宋体" w:eastAsia="宋体" w:cs="Times New Roman"/>
                <w:sz w:val="24"/>
                <w:szCs w:val="24"/>
              </w:rPr>
              <w:t xml:space="preserve">4</w:t>
            </w:r>
            <w:r>
              <w:rPr>
                <w:rFonts w:hint="eastAsia" w:ascii="宋体" w:hAnsi="宋体" w:eastAsia="宋体" w:cs="Times New Roman"/>
                <w:sz w:val="24"/>
                <w:szCs w:val="24"/>
              </w:rPr>
              <w:t xml:space="preserve">分。</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注：投标文件中需提供合同扫描件，未提供不得分。</w:t>
            </w:r>
            <w:r/>
          </w:p>
        </w:tc>
      </w:tr>
      <w:tr>
        <w:trPr>
          <w:jc w:val="center"/>
          <w:trHeight w:val="558"/>
        </w:trPr>
        <w:tc>
          <w:tcPr>
            <w:tcW w:w="978"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569"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业绩反馈</w:t>
            </w:r>
            <w:r/>
          </w:p>
        </w:tc>
        <w:tc>
          <w:tcPr>
            <w:tcW w:w="774"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tcW w:w="5953" w:type="dxa"/>
            <w:vAlign w:val="center"/>
            <w:textDirection w:val="lrTb"/>
            <w:noWrap w:val="false"/>
          </w:tcPr>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投标人自2021年1月1日起投标人获得过上述业绩客户正面（优异）反馈或感谢证明，有一个的1分，最高得3分。</w:t>
            </w:r>
            <w:r/>
          </w:p>
          <w:p>
            <w:pPr>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注：投标文件中须提供相关证明材料。</w:t>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rPr>
          <w:rFonts w:ascii="Calibri" w:hAnsi="Calibri" w:eastAsia="宋体" w:cs="Times New Roman"/>
          <w:b/>
          <w:bCs/>
          <w:sz w:val="28"/>
        </w:rPr>
        <w:t xml:space="preserve"> </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w:t>
      </w:r>
      <w:r>
        <w:rPr>
          <w:rFonts w:ascii="宋体" w:hAnsi="宋体" w:eastAsia="宋体" w:cs="Times New Roman"/>
          <w:color w:val="000000"/>
          <w:sz w:val="24"/>
        </w:rPr>
        <w:t xml:space="preserve">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444" w:name="_Toc163508322"/>
      <w:r/>
      <w:bookmarkStart w:id="445" w:name="_Toc163508397"/>
      <w:r/>
      <w:bookmarkStart w:id="446" w:name="_Toc212623543"/>
      <w:r>
        <w:rPr>
          <w:rFonts w:hint="eastAsia" w:ascii="宋体" w:hAnsi="宋体" w:eastAsia="宋体" w:cs="Times New Roman"/>
          <w:b/>
          <w:color w:val="000000"/>
          <w:sz w:val="44"/>
          <w:szCs w:val="44"/>
        </w:rPr>
        <w:t xml:space="preserve">第六章  投标</w:t>
      </w:r>
      <w:bookmarkEnd w:id="340"/>
      <w:r/>
      <w:bookmarkEnd w:id="341"/>
      <w:r/>
      <w:bookmarkEnd w:id="342"/>
      <w:r>
        <w:rPr>
          <w:rFonts w:hint="eastAsia" w:ascii="宋体" w:hAnsi="宋体" w:eastAsia="宋体" w:cs="Times New Roman"/>
          <w:b/>
          <w:color w:val="000000"/>
          <w:sz w:val="44"/>
          <w:szCs w:val="44"/>
        </w:rPr>
        <w:t xml:space="preserve">文件格式</w:t>
      </w:r>
      <w:bookmarkEnd w:id="444"/>
      <w:r/>
      <w:bookmarkEnd w:id="445"/>
      <w:r/>
      <w:bookmarkEnd w:id="446"/>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447" w:name="_Hlt26955039"/>
      <w:r/>
      <w:bookmarkStart w:id="448" w:name="_Hlt26671244"/>
      <w:r/>
      <w:bookmarkStart w:id="449" w:name="_Toc49090576"/>
      <w:r/>
      <w:bookmarkStart w:id="450" w:name="_Toc26554094"/>
      <w:r/>
      <w:bookmarkStart w:id="451" w:name="_Toc120614282"/>
      <w:r/>
      <w:bookmarkEnd w:id="447"/>
      <w:r/>
      <w:bookmarkEnd w:id="448"/>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经开区大气自动监测设备运维服务</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JSZC-320581-SZJZ-G2025-0074</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2025</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1084"/>
        <w:rPr>
          <w:rFonts w:ascii="宋体" w:hAnsi="宋体" w:eastAsia="宋体" w:cs="Times New Roman"/>
          <w:b/>
          <w:bCs/>
          <w:color w:val="000000"/>
          <w:sz w:val="32"/>
          <w:szCs w:val="32"/>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452" w:name="_Toc163508398"/>
      <w:r/>
      <w:bookmarkStart w:id="453" w:name="_Toc163508323"/>
      <w:r/>
      <w:bookmarkStart w:id="454" w:name="_Toc212623544"/>
      <w:r>
        <w:rPr>
          <w:rFonts w:hint="eastAsia" w:ascii="Times New Roman" w:hAnsi="Times New Roman" w:eastAsia="宋体" w:cs="Times New Roman"/>
          <w:b/>
          <w:bCs/>
          <w:sz w:val="28"/>
          <w:szCs w:val="28"/>
        </w:rPr>
        <w:t xml:space="preserve">投标文件目录</w:t>
      </w:r>
      <w:bookmarkEnd w:id="452"/>
      <w:r/>
      <w:bookmarkEnd w:id="453"/>
      <w:r/>
      <w:bookmarkEnd w:id="454"/>
      <w:r/>
      <w:r/>
    </w:p>
    <w:tbl>
      <w:tblPr>
        <w:tblW w:w="9256" w:type="dxa"/>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w:t>
            </w:r>
            <w:bookmarkStart w:id="455" w:name="OLE_LINK5"/>
            <w:r/>
            <w:bookmarkStart w:id="456" w:name="OLE_LINK6"/>
            <w:r>
              <w:rPr>
                <w:rFonts w:hint="eastAsia" w:ascii="宋体" w:hAnsi="宋体" w:eastAsia="宋体" w:cs="Times New Roman"/>
                <w:sz w:val="24"/>
              </w:rPr>
              <w:t xml:space="preserve">报价</w:t>
            </w:r>
            <w:r>
              <w:rPr>
                <w:rFonts w:ascii="宋体" w:hAnsi="宋体" w:eastAsia="宋体" w:cs="Times New Roman"/>
                <w:sz w:val="24"/>
              </w:rPr>
              <w:t xml:space="preserve">明细表</w:t>
            </w:r>
            <w:bookmarkEnd w:id="455"/>
            <w:r/>
            <w:bookmarkEnd w:id="456"/>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2、商务条件响应表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、人员、设备</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57" w:name="_Toc163508399"/>
      <w:r/>
      <w:bookmarkStart w:id="458" w:name="_Toc163508324"/>
      <w:r/>
      <w:bookmarkStart w:id="459" w:name="_Toc212623545"/>
      <w:r>
        <w:rPr>
          <w:rFonts w:hint="eastAsia" w:ascii="宋体" w:hAnsi="宋体" w:eastAsia="宋体" w:cs="Times New Roman"/>
          <w:b/>
          <w:bCs/>
          <w:sz w:val="32"/>
          <w:szCs w:val="32"/>
        </w:rPr>
        <w:t xml:space="preserve">附件1 开标一览表</w:t>
      </w:r>
      <w:bookmarkEnd w:id="457"/>
      <w:r/>
      <w:bookmarkEnd w:id="458"/>
      <w:r/>
      <w:bookmarkEnd w:id="459"/>
      <w:r/>
      <w:r/>
    </w:p>
    <w:p>
      <w:pPr>
        <w:rPr>
          <w:rFonts w:ascii="宋体" w:hAnsi="宋体" w:eastAsia="宋体" w:cs="Times New Roman"/>
          <w:b/>
          <w:sz w:val="24"/>
          <w:szCs w:val="24"/>
        </w:rPr>
      </w:pPr>
      <w:r>
        <w:rPr>
          <w:rFonts w:ascii="宋体" w:hAnsi="宋体" w:eastAsia="宋体" w:cs="Times New Roman"/>
          <w:b/>
          <w:sz w:val="24"/>
          <w:szCs w:val="24"/>
        </w:rPr>
      </w:r>
      <w:bookmarkEnd w:id="330"/>
      <w:bookmarkEnd w:id="331"/>
      <w:bookmarkEnd w:id="449"/>
      <w:bookmarkEnd w:id="450"/>
      <w:bookmarkEnd w:id="451"/>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60" w:name="_Toc164280610"/>
      <w:r/>
      <w:r/>
    </w:p>
    <w:p>
      <w:pPr>
        <w:jc w:val="center"/>
        <w:rPr>
          <w:rFonts w:ascii="宋体" w:hAnsi="宋体" w:eastAsia="宋体" w:cs="Times New Roman"/>
          <w:b/>
          <w:bCs/>
          <w:sz w:val="32"/>
          <w:szCs w:val="32"/>
        </w:rPr>
        <w:outlineLvl w:val="1"/>
      </w:pPr>
      <w:r/>
      <w:bookmarkStart w:id="461" w:name="_Toc21262354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462" w:name="_Toc164280611"/>
      <w:r/>
      <w:bookmarkEnd w:id="460"/>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461"/>
      <w:r/>
      <w:bookmarkEnd w:id="462"/>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463" w:name="_Toc164280612"/>
      <w:r/>
      <w:bookmarkStart w:id="464" w:name="_Toc21262354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463"/>
      <w:r/>
      <w:bookmarkEnd w:id="464"/>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465" w:name="_Toc163508327"/>
      <w:r/>
      <w:bookmarkStart w:id="466" w:name="_Toc163508402"/>
      <w:r/>
      <w:r/>
    </w:p>
    <w:p>
      <w:pPr>
        <w:jc w:val="center"/>
        <w:rPr>
          <w:rFonts w:ascii="宋体" w:hAnsi="宋体" w:eastAsia="宋体" w:cs="Times New Roman"/>
          <w:b/>
          <w:bCs/>
          <w:sz w:val="32"/>
          <w:szCs w:val="32"/>
        </w:rPr>
        <w:outlineLvl w:val="1"/>
      </w:pPr>
      <w:r/>
      <w:bookmarkStart w:id="467" w:name="_Toc21262354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465"/>
      <w:r/>
      <w:bookmarkEnd w:id="466"/>
      <w:r/>
      <w:bookmarkEnd w:id="467"/>
      <w:r/>
      <w:r/>
    </w:p>
    <w:p>
      <w:pPr>
        <w:ind w:firstLine="562"/>
        <w:jc w:val="center"/>
        <w:spacing w:line="440" w:lineRule="exact"/>
        <w:rPr>
          <w:rFonts w:ascii="宋体" w:hAnsi="宋体" w:eastAsia="宋体" w:cs="宋体"/>
          <w:b/>
          <w:sz w:val="28"/>
          <w:szCs w:val="28"/>
        </w:rPr>
      </w:pPr>
      <w:r/>
      <w:bookmarkStart w:id="468" w:name="OLE_LINK23"/>
      <w:r/>
      <w:bookmarkStart w:id="469" w:name="OLE_LINK24"/>
      <w:r>
        <w:rPr>
          <w:rFonts w:hint="eastAsia" w:ascii="宋体" w:hAnsi="宋体" w:eastAsia="宋体" w:cs="宋体"/>
          <w:b/>
          <w:sz w:val="28"/>
          <w:szCs w:val="28"/>
        </w:rPr>
        <w:t xml:space="preserve">中小企业声明函（服务）</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经开区大气自动监测设备运维服务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470"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470"/>
      <w:r/>
      <w:bookmarkEnd w:id="468"/>
      <w:bookmarkEnd w:id="469"/>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471" w:name="_Toc163508403"/>
      <w:r/>
      <w:bookmarkStart w:id="472" w:name="_Toc163508328"/>
      <w:r/>
      <w:bookmarkStart w:id="473" w:name="_Toc21262354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471"/>
      <w:r/>
      <w:bookmarkEnd w:id="472"/>
      <w:r/>
      <w:bookmarkEnd w:id="473"/>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74" w:name="_Toc17235"/>
      <w:r/>
      <w:bookmarkStart w:id="475" w:name="_Toc155086474"/>
      <w:r/>
      <w:bookmarkStart w:id="476" w:name="_Toc155086574"/>
      <w:r>
        <w:rPr>
          <w:rFonts w:ascii="Times New Roman" w:hAnsi="Times New Roman" w:eastAsia="宋体" w:cs="Times New Roman"/>
          <w:b/>
          <w:bCs/>
          <w:sz w:val="28"/>
          <w:szCs w:val="28"/>
        </w:rPr>
        <w:br w:type="page" w:clear="all"/>
      </w:r>
      <w:bookmarkStart w:id="477" w:name="_Toc163508329"/>
      <w:r/>
      <w:bookmarkStart w:id="478" w:name="_Toc163508404"/>
      <w:r/>
      <w:bookmarkStart w:id="479" w:name="_Toc21262355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474"/>
      <w:r/>
      <w:bookmarkEnd w:id="475"/>
      <w:r/>
      <w:bookmarkEnd w:id="476"/>
      <w:r/>
      <w:bookmarkEnd w:id="477"/>
      <w:r/>
      <w:bookmarkEnd w:id="478"/>
      <w:r/>
      <w:bookmarkEnd w:id="479"/>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JSZC-320581-SZJZ-G2025-0074</w:t>
      </w:r>
      <w:r>
        <w:rPr>
          <w:rFonts w:hint="eastAsia" w:ascii="宋体" w:hAnsi="宋体" w:eastAsia="宋体" w:cs="Times New Roman"/>
          <w:sz w:val="24"/>
          <w:szCs w:val="21"/>
        </w:rPr>
        <w:t xml:space="preserve">号招标文件，正式授权___ 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80" w:name="_Toc163508326"/>
      <w:r/>
      <w:bookmarkStart w:id="481" w:name="_Toc163508401"/>
      <w:r/>
      <w:bookmarkStart w:id="482" w:name="_Toc163500766"/>
      <w:r/>
      <w:bookmarkStart w:id="483" w:name="_Toc212623551"/>
      <w:r/>
      <w:bookmarkStart w:id="484" w:name="_Toc163508400"/>
      <w:r/>
      <w:bookmarkStart w:id="485" w:name="_Toc163508325"/>
      <w:r/>
      <w:bookmarkStart w:id="486" w:name="_Toc163508405"/>
      <w:r/>
      <w:bookmarkStart w:id="487" w:name="_Toc163508330"/>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80"/>
      <w:r/>
      <w:bookmarkEnd w:id="481"/>
      <w:r/>
      <w:bookmarkEnd w:id="482"/>
      <w:r/>
      <w:bookmarkEnd w:id="483"/>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JSZC-320581-SZJZ-G2025-0074</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84"/>
      <w:r/>
      <w:bookmarkEnd w:id="485"/>
      <w:r/>
      <w:r/>
    </w:p>
    <w:p>
      <w:pPr>
        <w:jc w:val="center"/>
        <w:rPr>
          <w:rFonts w:ascii="Times New Roman" w:hAnsi="Times New Roman" w:eastAsia="宋体" w:cs="Times New Roman"/>
          <w:b/>
          <w:bCs/>
          <w:sz w:val="28"/>
          <w:szCs w:val="28"/>
        </w:rPr>
        <w:outlineLvl w:val="1"/>
      </w:pPr>
      <w:r/>
      <w:bookmarkStart w:id="488" w:name="_Toc21262355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88"/>
      <w:r/>
      <w:r/>
    </w:p>
    <w:tbl>
      <w:tblPr>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89" w:name="_Toc21262355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报价明细表</w:t>
      </w:r>
      <w:bookmarkEnd w:id="486"/>
      <w:r/>
      <w:bookmarkEnd w:id="487"/>
      <w:r/>
      <w:bookmarkEnd w:id="489"/>
      <w:r/>
      <w:r/>
    </w:p>
    <w:tbl>
      <w:tblPr>
        <w:tblW w:w="9660"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20"/>
        <w:gridCol w:w="1695"/>
        <w:gridCol w:w="1365"/>
        <w:gridCol w:w="1352"/>
        <w:gridCol w:w="845"/>
        <w:gridCol w:w="1281"/>
        <w:gridCol w:w="1276"/>
        <w:gridCol w:w="1126"/>
      </w:tblGrid>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项目特征</w:t>
            </w:r>
            <w:r>
              <w:rPr>
                <w:rFonts w:ascii="宋体" w:hAnsi="宋体" w:eastAsia="宋体" w:cs="Times New Roman"/>
                <w:bCs/>
                <w:sz w:val="24"/>
                <w:szCs w:val="24"/>
              </w:rPr>
              <w:t xml:space="preserve">描述</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分类总价（元）</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备注</w:t>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1</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2</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3</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4</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ascii="宋体" w:hAnsi="宋体" w:eastAsia="宋体" w:cs="Times New Roman"/>
                <w:bCs/>
                <w:sz w:val="24"/>
                <w:szCs w:val="24"/>
              </w:rPr>
            </w:r>
            <w:r/>
          </w:p>
        </w:tc>
      </w:tr>
      <w:tr>
        <w:trPr>
          <w:cantSplit/>
          <w:trHeight w:val="1210"/>
        </w:trPr>
        <w:tc>
          <w:tcPr>
            <w:gridSpan w:val="6"/>
            <w:tcBorders>
              <w:top w:val="single" w:color="auto" w:sz="4" w:space="0"/>
              <w:left w:val="single" w:color="auto" w:sz="4" w:space="0"/>
              <w:bottom w:val="single" w:color="auto" w:sz="4" w:space="0"/>
              <w:right w:val="single" w:color="auto" w:sz="4" w:space="0"/>
            </w:tcBorders>
            <w:tcW w:w="7258" w:type="dxa"/>
            <w:vAlign w:val="center"/>
            <w:textDirection w:val="lrTb"/>
            <w:noWrap w:val="false"/>
          </w:tcPr>
          <w:p>
            <w:pPr>
              <w:ind w:right="-27"/>
              <w:jc w:val="center"/>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合计总价</w:t>
            </w:r>
            <w:r/>
          </w:p>
        </w:tc>
        <w:tc>
          <w:tcPr>
            <w:gridSpan w:val="2"/>
            <w:tcBorders>
              <w:top w:val="single" w:color="auto" w:sz="4" w:space="0"/>
              <w:left w:val="single" w:color="auto" w:sz="4" w:space="0"/>
              <w:bottom w:val="single" w:color="auto" w:sz="4" w:space="0"/>
              <w:right w:val="single" w:color="auto" w:sz="4" w:space="0"/>
            </w:tcBorders>
            <w:tcW w:w="2402" w:type="dxa"/>
            <w:vAlign w:val="center"/>
            <w:textDirection w:val="lrTb"/>
            <w:noWrap w:val="false"/>
          </w:tcPr>
          <w:p>
            <w:pPr>
              <w:ind w:right="-27"/>
              <w:tabs>
                <w:tab w:val="left" w:pos="0" w:leader="none"/>
              </w:tabs>
              <w:rPr>
                <w:rFonts w:ascii="宋体" w:hAnsi="宋体" w:eastAsia="宋体" w:cs="Times New Roman"/>
                <w:bCs/>
                <w:sz w:val="24"/>
                <w:szCs w:val="24"/>
              </w:rPr>
            </w:pPr>
            <w:r>
              <w:rPr>
                <w:rFonts w:hint="eastAsia" w:ascii="宋体" w:hAnsi="宋体" w:eastAsia="宋体" w:cs="Times New Roman"/>
                <w:bCs/>
                <w:sz w:val="24"/>
                <w:szCs w:val="24"/>
              </w:rPr>
              <w:t xml:space="preserve">￥</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tc>
      </w:tr>
    </w:tbl>
    <w:p>
      <w:pPr>
        <w:spacing w:line="440" w:lineRule="exact"/>
        <w:rPr>
          <w:rFonts w:ascii="Calibri" w:hAnsi="Calibri" w:eastAsia="宋体" w:cs="Times New Roman"/>
          <w:bCs/>
          <w:sz w:val="24"/>
        </w:rPr>
      </w:pPr>
      <w:r>
        <w:rPr>
          <w:rFonts w:hint="eastAsia" w:ascii="Calibri" w:hAnsi="Calibri" w:eastAsia="宋体" w:cs="Times New Roman"/>
          <w:bCs/>
          <w:sz w:val="24"/>
        </w:rPr>
        <w:t xml:space="preserve">注：</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1</w:t>
      </w:r>
      <w:r>
        <w:rPr>
          <w:rFonts w:hint="eastAsia" w:ascii="Calibri" w:hAnsi="Calibri" w:eastAsia="宋体" w:cs="Times New Roman"/>
          <w:bCs/>
          <w:sz w:val="24"/>
        </w:rPr>
        <w:t xml:space="preserve">．投标人应根据本项目各项分项价格情况填写上述表格。</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2</w:t>
      </w:r>
      <w:r>
        <w:rPr>
          <w:rFonts w:hint="eastAsia" w:ascii="Calibri" w:hAnsi="Calibri" w:eastAsia="宋体" w:cs="Times New Roman"/>
          <w:bCs/>
          <w:sz w:val="24"/>
        </w:rPr>
        <w:t xml:space="preserve">．所有价格用人民币表示，</w:t>
      </w:r>
      <w:r>
        <w:rPr>
          <w:rFonts w:hint="eastAsia" w:ascii="Calibri" w:hAnsi="Calibri" w:eastAsia="宋体" w:cs="Times New Roman"/>
          <w:bCs/>
          <w:sz w:val="24"/>
          <w:szCs w:val="24"/>
        </w:rPr>
        <w:t xml:space="preserve">请至多保留小数点后两位</w:t>
      </w:r>
      <w:r>
        <w:rPr>
          <w:rFonts w:hint="eastAsia" w:ascii="Calibri" w:hAnsi="Calibri" w:eastAsia="宋体" w:cs="Times New Roman"/>
          <w:bCs/>
          <w:sz w:val="24"/>
        </w:rPr>
        <w:t xml:space="preserve">。</w:t>
      </w:r>
      <w:r/>
    </w:p>
    <w:p>
      <w:pPr>
        <w:spacing w:line="440" w:lineRule="exact"/>
        <w:rPr>
          <w:rFonts w:ascii="Calibri" w:hAnsi="Calibri" w:eastAsia="宋体" w:cs="Times New Roman"/>
          <w:sz w:val="24"/>
          <w:szCs w:val="24"/>
        </w:rPr>
      </w:pPr>
      <w:r>
        <w:rPr>
          <w:rFonts w:hint="eastAsia" w:ascii="Calibri" w:hAnsi="Calibri" w:eastAsia="宋体" w:cs="Times New Roman"/>
          <w:bCs/>
          <w:sz w:val="24"/>
        </w:rPr>
        <w:t xml:space="preserve">3</w:t>
      </w:r>
      <w:r>
        <w:rPr>
          <w:rFonts w:hint="eastAsia" w:ascii="Calibri" w:hAnsi="Calibri" w:eastAsia="宋体" w:cs="Times New Roman"/>
          <w:bCs/>
          <w:sz w:val="24"/>
        </w:rPr>
        <w:t xml:space="preserve">．表中“</w:t>
      </w:r>
      <w:r>
        <w:rPr>
          <w:rFonts w:hint="eastAsia" w:ascii="Times New Roman" w:hAnsi="Times New Roman" w:eastAsia="宋体" w:cs="Times New Roman"/>
          <w:sz w:val="24"/>
          <w:szCs w:val="20"/>
        </w:rPr>
        <w:t xml:space="preserve">合计总价</w:t>
      </w:r>
      <w:r>
        <w:rPr>
          <w:rFonts w:hint="eastAsia" w:ascii="Calibri" w:hAnsi="Calibri" w:eastAsia="宋体" w:cs="Times New Roman"/>
          <w:bCs/>
          <w:sz w:val="24"/>
        </w:rPr>
        <w:t xml:space="preserve">”应与“开标一览表”中“</w:t>
      </w:r>
      <w:r>
        <w:rPr>
          <w:rFonts w:hint="eastAsia" w:ascii="宋体" w:hAnsi="宋体" w:eastAsia="宋体" w:cs="Times New Roman"/>
          <w:sz w:val="24"/>
          <w:szCs w:val="24"/>
        </w:rPr>
        <w:t xml:space="preserve">投标总报价</w:t>
      </w:r>
      <w:r>
        <w:rPr>
          <w:rFonts w:hint="eastAsia" w:ascii="Calibri" w:hAnsi="Calibri" w:eastAsia="宋体" w:cs="Times New Roman"/>
          <w:bCs/>
          <w:sz w:val="24"/>
        </w:rPr>
        <w:t xml:space="preserve">”相一致。</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90" w:name="_Toc163508406"/>
      <w:r/>
      <w:bookmarkStart w:id="491" w:name="_Toc163508331"/>
      <w:r/>
      <w:bookmarkStart w:id="492" w:name="_Toc21262355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服务要求响应及偏离表</w:t>
      </w:r>
      <w:bookmarkEnd w:id="490"/>
      <w:r/>
      <w:bookmarkEnd w:id="491"/>
      <w:r/>
      <w:bookmarkEnd w:id="492"/>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三、项目服务要求</w:t>
      </w:r>
      <w:r>
        <w:rPr>
          <w:rFonts w:ascii="宋体" w:hAnsi="宋体" w:eastAsia="宋体" w:cs="宋体"/>
          <w:bCs/>
          <w:color w:val="000000"/>
          <w:sz w:val="24"/>
          <w:szCs w:val="24"/>
        </w:rPr>
        <w:t xml:space="preserve">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93" w:name="_Toc212623555"/>
      <w:r/>
      <w:bookmarkStart w:id="494" w:name="_Toc163508332"/>
      <w:r/>
      <w:bookmarkStart w:id="495"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r>
        <w:rPr>
          <w:rFonts w:hint="eastAsia" w:ascii="宋体" w:hAnsi="宋体" w:eastAsia="宋体" w:cs="Times New Roman"/>
          <w:b/>
          <w:bCs/>
          <w:sz w:val="32"/>
          <w:szCs w:val="32"/>
        </w:rPr>
        <w:t xml:space="preserve">、人员、设备配备</w:t>
      </w:r>
      <w:bookmarkEnd w:id="493"/>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96" w:name="_Toc21262355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商务要求响应及偏离表</w:t>
      </w:r>
      <w:bookmarkEnd w:id="494"/>
      <w:r/>
      <w:bookmarkEnd w:id="495"/>
      <w:r/>
      <w:bookmarkEnd w:id="496"/>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第一条 定义</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第二条 组成本合同的文件</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6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第九条 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第十条 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第十三条 合同的终止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第十四条 合同的转让</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第十六条 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2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第十七条 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ind w:right="-27"/>
              <w:spacing w:line="440" w:lineRule="exact"/>
              <w:tabs>
                <w:tab w:val="left" w:pos="0" w:leader="none"/>
              </w:tabs>
              <w:rPr>
                <w:rFonts w:ascii="Calibri" w:hAnsi="Calibri" w:eastAsia="宋体" w:cs="Times New Roman"/>
                <w:sz w:val="24"/>
                <w:szCs w:val="24"/>
              </w:rPr>
            </w:pPr>
            <w:r>
              <w:rPr>
                <w:rFonts w:hint="eastAsia" w:ascii="宋体" w:hAnsi="宋体" w:eastAsia="宋体" w:cs="宋体"/>
                <w:b/>
                <w:bCs/>
                <w:color w:val="000000"/>
                <w:sz w:val="24"/>
                <w:szCs w:val="24"/>
              </w:rPr>
              <w:t xml:space="preserve">第十八条 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97" w:name="_Toc146524609"/>
      <w:r/>
      <w:bookmarkStart w:id="498" w:name="_Toc43821328"/>
      <w:r/>
      <w:bookmarkStart w:id="499" w:name="_Toc354834784"/>
      <w:r/>
      <w:bookmarkStart w:id="500" w:name="_Toc387400419"/>
      <w:r/>
      <w:bookmarkStart w:id="501" w:name="_Toc522610225"/>
      <w:r/>
      <w:bookmarkStart w:id="502" w:name="_Toc166007496"/>
      <w:r/>
      <w:bookmarkStart w:id="503" w:name="_Toc21262355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业绩一览表</w:t>
      </w:r>
      <w:bookmarkEnd w:id="497"/>
      <w:r/>
      <w:bookmarkEnd w:id="498"/>
      <w:r/>
      <w:bookmarkEnd w:id="499"/>
      <w:r/>
      <w:bookmarkEnd w:id="500"/>
      <w:r/>
      <w:bookmarkEnd w:id="501"/>
      <w:r/>
      <w:bookmarkEnd w:id="502"/>
      <w:r/>
      <w:bookmarkEnd w:id="503"/>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7"/>
        <w:rFonts w:ascii="宋体" w:hAnsi="宋体"/>
        <w:sz w:val="24"/>
        <w:szCs w:val="24"/>
      </w:rPr>
      <w:framePr w:wrap="around" w:vAnchor="text" w:hAnchor="page" w:x="5693" w:y="6"/>
    </w:pPr>
    <w:r>
      <w:rPr>
        <w:rFonts w:ascii="宋体" w:hAnsi="宋体"/>
        <w:sz w:val="24"/>
        <w:szCs w:val="24"/>
      </w:rPr>
      <w:fldChar w:fldCharType="begin"/>
    </w:r>
    <w:r>
      <w:rPr>
        <w:rStyle w:val="767"/>
        <w:rFonts w:ascii="宋体" w:hAnsi="宋体"/>
        <w:sz w:val="24"/>
        <w:szCs w:val="24"/>
      </w:rPr>
      <w:instrText xml:space="preserve">PAGE  </w:instrText>
    </w:r>
    <w:r>
      <w:rPr>
        <w:rFonts w:ascii="宋体" w:hAnsi="宋体"/>
        <w:sz w:val="24"/>
        <w:szCs w:val="24"/>
      </w:rPr>
      <w:fldChar w:fldCharType="separate"/>
    </w:r>
    <w:r>
      <w:rPr>
        <w:rStyle w:val="767"/>
        <w:rFonts w:ascii="宋体" w:hAnsi="宋体"/>
        <w:sz w:val="24"/>
        <w:szCs w:val="24"/>
      </w:rPr>
      <w:t xml:space="preserve">39</w:t>
    </w:r>
    <w:r>
      <w:rPr>
        <w:rFonts w:ascii="宋体" w:hAnsi="宋体"/>
        <w:sz w:val="24"/>
        <w:szCs w:val="24"/>
      </w:rPr>
      <w:fldChar w:fldCharType="end"/>
    </w:r>
    <w:r/>
  </w:p>
  <w:p>
    <w:pPr>
      <w:pStyle w:val="741"/>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upperLetter"/>
      <w:pStyle w:val="8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5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8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2"/>
      <w:isLgl w:val="false"/>
      <w:suff w:val="nothing"/>
      <w:lvlText w:val=""/>
      <w:lvlJc w:val="left"/>
      <w:pPr>
        <w:ind w:left="0" w:firstLine="0"/>
      </w:pPr>
      <w:rPr>
        <w:rFonts w:hint="eastAsia"/>
      </w:rPr>
    </w:lvl>
    <w:lvl w:ilvl="6">
      <w:start w:val="1"/>
      <w:numFmt w:val="none"/>
      <w:pStyle w:val="713"/>
      <w:isLgl w:val="false"/>
      <w:suff w:val="nothing"/>
      <w:lvlText w:val=""/>
      <w:lvlJc w:val="left"/>
      <w:pPr>
        <w:ind w:left="0" w:firstLine="0"/>
      </w:pPr>
      <w:rPr>
        <w:rFonts w:hint="eastAsia"/>
      </w:rPr>
    </w:lvl>
    <w:lvl w:ilvl="7">
      <w:start w:val="1"/>
      <w:numFmt w:val="none"/>
      <w:pStyle w:val="714"/>
      <w:isLgl w:val="false"/>
      <w:suff w:val="nothing"/>
      <w:lvlText w:val=""/>
      <w:lvlJc w:val="left"/>
      <w:pPr>
        <w:ind w:left="0" w:firstLine="0"/>
      </w:pPr>
      <w:rPr>
        <w:rFonts w:hint="eastAsia"/>
      </w:rPr>
    </w:lvl>
    <w:lvl w:ilvl="8">
      <w:start w:val="1"/>
      <w:numFmt w:val="none"/>
      <w:pStyle w:val="715"/>
      <w:isLgl w:val="false"/>
      <w:suff w:val="nothing"/>
      <w:lvlText w:val=""/>
      <w:lvlJc w:val="left"/>
      <w:pPr>
        <w:ind w:left="0" w:firstLine="0"/>
      </w:pPr>
      <w:rPr>
        <w:rFonts w:hint="eastAsia"/>
      </w:rPr>
    </w:lvl>
  </w:abstractNum>
  <w:num w:numId="1">
    <w:abstractNumId w:val="5"/>
  </w:num>
  <w:num w:numId="2">
    <w:abstractNumId w:val="1"/>
  </w:num>
  <w:num w:numId="3">
    <w:abstractNumId w:val="4"/>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6"/>
    <w:link w:val="707"/>
    <w:uiPriority w:val="9"/>
    <w:rPr>
      <w:rFonts w:ascii="Arial" w:hAnsi="Arial" w:eastAsia="Arial" w:cs="Arial"/>
      <w:sz w:val="40"/>
      <w:szCs w:val="40"/>
    </w:rPr>
  </w:style>
  <w:style w:type="character" w:styleId="15">
    <w:name w:val="Heading 2 Char"/>
    <w:basedOn w:val="716"/>
    <w:link w:val="708"/>
    <w:uiPriority w:val="9"/>
    <w:rPr>
      <w:rFonts w:ascii="Arial" w:hAnsi="Arial" w:eastAsia="Arial" w:cs="Arial"/>
      <w:sz w:val="34"/>
    </w:rPr>
  </w:style>
  <w:style w:type="character" w:styleId="17">
    <w:name w:val="Heading 3 Char"/>
    <w:basedOn w:val="716"/>
    <w:link w:val="709"/>
    <w:uiPriority w:val="9"/>
    <w:rPr>
      <w:rFonts w:ascii="Arial" w:hAnsi="Arial" w:eastAsia="Arial" w:cs="Arial"/>
      <w:sz w:val="30"/>
      <w:szCs w:val="30"/>
    </w:rPr>
  </w:style>
  <w:style w:type="character" w:styleId="19">
    <w:name w:val="Heading 4 Char"/>
    <w:basedOn w:val="716"/>
    <w:link w:val="710"/>
    <w:uiPriority w:val="9"/>
    <w:rPr>
      <w:rFonts w:ascii="Arial" w:hAnsi="Arial" w:eastAsia="Arial" w:cs="Arial"/>
      <w:b/>
      <w:bCs/>
      <w:sz w:val="26"/>
      <w:szCs w:val="26"/>
    </w:rPr>
  </w:style>
  <w:style w:type="character" w:styleId="21">
    <w:name w:val="Heading 5 Char"/>
    <w:basedOn w:val="716"/>
    <w:link w:val="711"/>
    <w:uiPriority w:val="9"/>
    <w:rPr>
      <w:rFonts w:ascii="Arial" w:hAnsi="Arial" w:eastAsia="Arial" w:cs="Arial"/>
      <w:b/>
      <w:bCs/>
      <w:sz w:val="24"/>
      <w:szCs w:val="24"/>
    </w:rPr>
  </w:style>
  <w:style w:type="character" w:styleId="23">
    <w:name w:val="Heading 6 Char"/>
    <w:basedOn w:val="716"/>
    <w:link w:val="712"/>
    <w:uiPriority w:val="9"/>
    <w:rPr>
      <w:rFonts w:ascii="Arial" w:hAnsi="Arial" w:eastAsia="Arial" w:cs="Arial"/>
      <w:b/>
      <w:bCs/>
      <w:sz w:val="22"/>
      <w:szCs w:val="22"/>
    </w:rPr>
  </w:style>
  <w:style w:type="character" w:styleId="25">
    <w:name w:val="Heading 7 Char"/>
    <w:basedOn w:val="716"/>
    <w:link w:val="713"/>
    <w:uiPriority w:val="9"/>
    <w:rPr>
      <w:rFonts w:ascii="Arial" w:hAnsi="Arial" w:eastAsia="Arial" w:cs="Arial"/>
      <w:b/>
      <w:bCs/>
      <w:i/>
      <w:iCs/>
      <w:sz w:val="22"/>
      <w:szCs w:val="22"/>
    </w:rPr>
  </w:style>
  <w:style w:type="character" w:styleId="27">
    <w:name w:val="Heading 8 Char"/>
    <w:basedOn w:val="716"/>
    <w:link w:val="714"/>
    <w:uiPriority w:val="9"/>
    <w:rPr>
      <w:rFonts w:ascii="Arial" w:hAnsi="Arial" w:eastAsia="Arial" w:cs="Arial"/>
      <w:i/>
      <w:iCs/>
      <w:sz w:val="22"/>
      <w:szCs w:val="22"/>
    </w:rPr>
  </w:style>
  <w:style w:type="character" w:styleId="29">
    <w:name w:val="Heading 9 Char"/>
    <w:basedOn w:val="716"/>
    <w:link w:val="715"/>
    <w:uiPriority w:val="9"/>
    <w:rPr>
      <w:rFonts w:ascii="Arial" w:hAnsi="Arial" w:eastAsia="Arial" w:cs="Arial"/>
      <w:i/>
      <w:iCs/>
      <w:sz w:val="21"/>
      <w:szCs w:val="21"/>
    </w:r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716"/>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716"/>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6"/>
    <w:link w:val="743"/>
    <w:uiPriority w:val="99"/>
  </w:style>
  <w:style w:type="character" w:styleId="44">
    <w:name w:val="Footer Char"/>
    <w:basedOn w:val="716"/>
    <w:link w:val="741"/>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741"/>
    <w:uiPriority w:val="99"/>
  </w:style>
  <w:style w:type="table" w:styleId="48">
    <w:name w:val="Table Grid Light"/>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0"/>
    <w:uiPriority w:val="99"/>
    <w:rPr>
      <w:sz w:val="18"/>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6"/>
    <w:uiPriority w:val="99"/>
    <w:semiHidden/>
    <w:unhideWhenUsed/>
    <w:rPr>
      <w:vertAlign w:val="superscript"/>
    </w:rPr>
  </w:style>
  <w:style w:type="paragraph" w:styleId="189">
    <w:name w:val="TOC Heading"/>
    <w:uiPriority w:val="39"/>
    <w:unhideWhenUsed/>
  </w:style>
  <w:style w:type="paragraph" w:styleId="706" w:default="1">
    <w:name w:val="Normal"/>
    <w:qFormat/>
    <w:pPr>
      <w:jc w:val="both"/>
      <w:widowControl w:val="off"/>
    </w:pPr>
    <w:rPr>
      <w:rFonts w:asciiTheme="minorHAnsi" w:hAnsiTheme="minorHAnsi" w:eastAsiaTheme="minorEastAsia" w:cstheme="minorBidi"/>
      <w:sz w:val="21"/>
      <w:szCs w:val="22"/>
    </w:rPr>
  </w:style>
  <w:style w:type="paragraph" w:styleId="707">
    <w:name w:val="Heading 1"/>
    <w:basedOn w:val="706"/>
    <w:next w:val="706"/>
    <w:link w:val="784"/>
    <w:uiPriority w:val="9"/>
    <w:qFormat/>
    <w:pPr>
      <w:jc w:val="center"/>
      <w:keepNext/>
      <w:outlineLvl w:val="0"/>
    </w:pPr>
    <w:rPr>
      <w:rFonts w:ascii="楷体_GB2312" w:hAnsi="Times New Roman" w:eastAsia="楷体_GB2312" w:cs="Times New Roman"/>
      <w:sz w:val="28"/>
      <w:szCs w:val="28"/>
    </w:rPr>
  </w:style>
  <w:style w:type="paragraph" w:styleId="708">
    <w:name w:val="Heading 2"/>
    <w:basedOn w:val="706"/>
    <w:next w:val="719"/>
    <w:link w:val="785"/>
    <w:qFormat/>
    <w:pPr>
      <w:jc w:val="center"/>
      <w:keepLines/>
      <w:keepNext/>
      <w:spacing w:before="260" w:after="260" w:line="416" w:lineRule="auto"/>
      <w:outlineLvl w:val="1"/>
    </w:pPr>
    <w:rPr>
      <w:rFonts w:ascii="Arial" w:hAnsi="Arial" w:eastAsia="幼圆" w:cs="Arial"/>
      <w:b/>
      <w:bCs/>
      <w:sz w:val="44"/>
      <w:szCs w:val="44"/>
    </w:rPr>
  </w:style>
  <w:style w:type="paragraph" w:styleId="709">
    <w:name w:val="Heading 3"/>
    <w:basedOn w:val="706"/>
    <w:next w:val="719"/>
    <w:link w:val="777"/>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0">
    <w:name w:val="Heading 4"/>
    <w:basedOn w:val="706"/>
    <w:next w:val="719"/>
    <w:link w:val="778"/>
    <w:qFormat/>
    <w:pPr>
      <w:keepLines/>
      <w:keepNext/>
      <w:spacing w:before="280" w:after="290" w:line="376" w:lineRule="auto"/>
      <w:outlineLvl w:val="3"/>
    </w:pPr>
    <w:rPr>
      <w:rFonts w:ascii="Arial" w:hAnsi="Arial" w:eastAsia="黑体" w:cs="Arial"/>
      <w:b/>
      <w:bCs/>
      <w:sz w:val="28"/>
      <w:szCs w:val="28"/>
    </w:rPr>
  </w:style>
  <w:style w:type="paragraph" w:styleId="711">
    <w:name w:val="Heading 5"/>
    <w:basedOn w:val="706"/>
    <w:next w:val="719"/>
    <w:link w:val="779"/>
    <w:qFormat/>
    <w:pPr>
      <w:keepNext/>
      <w:outlineLvl w:val="4"/>
    </w:pPr>
    <w:rPr>
      <w:rFonts w:ascii="宋体" w:hAnsi="Times New Roman" w:eastAsia="宋体" w:cs="Times New Roman"/>
      <w:color w:val="000000"/>
      <w:sz w:val="28"/>
      <w:szCs w:val="28"/>
    </w:rPr>
  </w:style>
  <w:style w:type="paragraph" w:styleId="712">
    <w:name w:val="Heading 6"/>
    <w:basedOn w:val="706"/>
    <w:next w:val="706"/>
    <w:link w:val="78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3">
    <w:name w:val="Heading 7"/>
    <w:basedOn w:val="706"/>
    <w:next w:val="706"/>
    <w:link w:val="78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4">
    <w:name w:val="Heading 8"/>
    <w:basedOn w:val="706"/>
    <w:next w:val="706"/>
    <w:link w:val="78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5">
    <w:name w:val="Heading 9"/>
    <w:basedOn w:val="706"/>
    <w:next w:val="706"/>
    <w:link w:val="783"/>
    <w:qFormat/>
    <w:pPr>
      <w:numPr>
        <w:ilvl w:val="8"/>
        <w:numId w:val="1"/>
      </w:numPr>
      <w:keepLines/>
      <w:keepNext/>
      <w:spacing w:before="240" w:after="64" w:line="320" w:lineRule="auto"/>
      <w:outlineLvl w:val="8"/>
    </w:pPr>
    <w:rPr>
      <w:rFonts w:ascii="Arial" w:hAnsi="Arial" w:eastAsia="黑体" w:cs="Times New Roman"/>
      <w:szCs w:val="21"/>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Normal Indent"/>
    <w:basedOn w:val="706"/>
    <w:link w:val="786"/>
    <w:qFormat/>
    <w:pPr>
      <w:ind w:firstLine="420"/>
    </w:pPr>
    <w:rPr>
      <w:rFonts w:ascii="Calibri" w:hAnsi="Calibri" w:eastAsia="宋体" w:cs="Times New Roman"/>
      <w:szCs w:val="21"/>
    </w:rPr>
  </w:style>
  <w:style w:type="paragraph" w:styleId="720">
    <w:name w:val="List 3"/>
    <w:basedOn w:val="706"/>
    <w:pPr>
      <w:ind w:left="100" w:hanging="200"/>
    </w:pPr>
    <w:rPr>
      <w:rFonts w:ascii="Times New Roman" w:hAnsi="Times New Roman" w:eastAsia="宋体" w:cs="Times New Roman"/>
      <w:szCs w:val="21"/>
    </w:rPr>
  </w:style>
  <w:style w:type="paragraph" w:styleId="721">
    <w:name w:val="toc 7"/>
    <w:basedOn w:val="706"/>
    <w:next w:val="706"/>
    <w:semiHidden/>
    <w:pPr>
      <w:jc w:val="left"/>
    </w:pPr>
    <w:rPr>
      <w:rFonts w:ascii="Calibri" w:hAnsi="Calibri" w:eastAsia="宋体" w:cs="Times New Roman"/>
      <w:sz w:val="22"/>
    </w:rPr>
  </w:style>
  <w:style w:type="paragraph" w:styleId="722">
    <w:name w:val="index 8"/>
    <w:basedOn w:val="706"/>
    <w:next w:val="706"/>
    <w:semiHidden/>
    <w:pPr>
      <w:ind w:left="1400"/>
    </w:pPr>
    <w:rPr>
      <w:rFonts w:ascii="Times New Roman" w:hAnsi="Times New Roman" w:eastAsia="宋体" w:cs="Times New Roman"/>
      <w:szCs w:val="20"/>
    </w:rPr>
  </w:style>
  <w:style w:type="paragraph" w:styleId="723">
    <w:name w:val="index 5"/>
    <w:basedOn w:val="706"/>
    <w:next w:val="706"/>
    <w:semiHidden/>
    <w:pPr>
      <w:ind w:left="800"/>
    </w:pPr>
    <w:rPr>
      <w:rFonts w:ascii="Times New Roman" w:hAnsi="Times New Roman" w:eastAsia="宋体" w:cs="Times New Roman"/>
      <w:szCs w:val="20"/>
    </w:rPr>
  </w:style>
  <w:style w:type="paragraph" w:styleId="724">
    <w:name w:val="Document Map"/>
    <w:basedOn w:val="706"/>
    <w:link w:val="787"/>
    <w:semiHidden/>
    <w:pPr>
      <w:shd w:val="clear" w:color="auto" w:fill="000080"/>
    </w:pPr>
    <w:rPr>
      <w:rFonts w:ascii="Times New Roman" w:hAnsi="Times New Roman" w:eastAsia="宋体" w:cs="Times New Roman"/>
      <w:szCs w:val="21"/>
    </w:rPr>
  </w:style>
  <w:style w:type="paragraph" w:styleId="725">
    <w:name w:val="annotation text"/>
    <w:basedOn w:val="706"/>
    <w:link w:val="789"/>
    <w:unhideWhenUsed/>
    <w:pPr>
      <w:jc w:val="left"/>
    </w:pPr>
    <w:rPr>
      <w:rFonts w:ascii="Calibri" w:hAnsi="Calibri" w:eastAsia="宋体" w:cs="Times New Roman"/>
    </w:rPr>
  </w:style>
  <w:style w:type="paragraph" w:styleId="726">
    <w:name w:val="index 6"/>
    <w:basedOn w:val="706"/>
    <w:next w:val="706"/>
    <w:semiHidden/>
    <w:pPr>
      <w:ind w:left="1000"/>
    </w:pPr>
    <w:rPr>
      <w:rFonts w:ascii="Times New Roman" w:hAnsi="Times New Roman" w:eastAsia="宋体" w:cs="Times New Roman"/>
      <w:szCs w:val="20"/>
    </w:rPr>
  </w:style>
  <w:style w:type="paragraph" w:styleId="727">
    <w:name w:val="Body Text 3"/>
    <w:basedOn w:val="706"/>
    <w:link w:val="790"/>
    <w:rPr>
      <w:rFonts w:ascii="仿宋_GB2312" w:hAnsi="Arial" w:eastAsia="仿宋_GB2312" w:cs="Times New Roman"/>
      <w:sz w:val="32"/>
      <w:szCs w:val="32"/>
    </w:rPr>
  </w:style>
  <w:style w:type="paragraph" w:styleId="728">
    <w:name w:val="Body Text"/>
    <w:basedOn w:val="706"/>
    <w:link w:val="792"/>
    <w:qFormat/>
    <w:rPr>
      <w:rFonts w:ascii="楷体_GB2312" w:hAnsi="Arial" w:eastAsia="楷体_GB2312" w:cs="Times New Roman"/>
      <w:sz w:val="28"/>
      <w:szCs w:val="28"/>
    </w:rPr>
  </w:style>
  <w:style w:type="paragraph" w:styleId="729">
    <w:name w:val="Body Text Indent"/>
    <w:basedOn w:val="706"/>
    <w:link w:val="794"/>
    <w:unhideWhenUsed/>
    <w:pPr>
      <w:ind w:left="420"/>
      <w:spacing w:after="120"/>
    </w:pPr>
    <w:rPr>
      <w:rFonts w:ascii="Calibri" w:hAnsi="Calibri" w:eastAsia="宋体" w:cs="Times New Roman"/>
    </w:rPr>
  </w:style>
  <w:style w:type="paragraph" w:styleId="730">
    <w:name w:val="List 2"/>
    <w:basedOn w:val="706"/>
    <w:pPr>
      <w:ind w:left="100" w:hanging="200"/>
    </w:pPr>
    <w:rPr>
      <w:rFonts w:ascii="Times New Roman" w:hAnsi="Times New Roman" w:eastAsia="宋体" w:cs="Times New Roman"/>
      <w:szCs w:val="21"/>
    </w:rPr>
  </w:style>
  <w:style w:type="paragraph" w:styleId="731">
    <w:name w:val="Block Text"/>
    <w:basedOn w:val="706"/>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732">
    <w:name w:val="index 4"/>
    <w:basedOn w:val="706"/>
    <w:next w:val="706"/>
    <w:semiHidden/>
    <w:pPr>
      <w:ind w:left="600"/>
    </w:pPr>
    <w:rPr>
      <w:rFonts w:ascii="Times New Roman" w:hAnsi="Times New Roman" w:eastAsia="宋体" w:cs="Times New Roman"/>
      <w:szCs w:val="20"/>
    </w:rPr>
  </w:style>
  <w:style w:type="paragraph" w:styleId="733">
    <w:name w:val="toc 5"/>
    <w:basedOn w:val="706"/>
    <w:next w:val="706"/>
    <w:semiHidden/>
    <w:pPr>
      <w:jc w:val="left"/>
    </w:pPr>
    <w:rPr>
      <w:rFonts w:ascii="Calibri" w:hAnsi="Calibri" w:eastAsia="宋体" w:cs="Times New Roman"/>
      <w:sz w:val="22"/>
    </w:rPr>
  </w:style>
  <w:style w:type="paragraph" w:styleId="734">
    <w:name w:val="toc 3"/>
    <w:basedOn w:val="706"/>
    <w:next w:val="706"/>
    <w:uiPriority w:val="39"/>
    <w:pPr>
      <w:jc w:val="left"/>
    </w:pPr>
    <w:rPr>
      <w:rFonts w:ascii="Calibri" w:hAnsi="Calibri" w:eastAsia="宋体" w:cs="Times New Roman"/>
      <w:smallCaps/>
      <w:sz w:val="22"/>
    </w:rPr>
  </w:style>
  <w:style w:type="paragraph" w:styleId="735">
    <w:name w:val="Plain Text"/>
    <w:basedOn w:val="706"/>
    <w:link w:val="796"/>
    <w:qFormat/>
    <w:rPr>
      <w:rFonts w:ascii="宋体" w:hAnsi="Courier New" w:eastAsia="宋体" w:cs="Courier New"/>
      <w:szCs w:val="21"/>
    </w:rPr>
  </w:style>
  <w:style w:type="paragraph" w:styleId="736">
    <w:name w:val="toc 8"/>
    <w:basedOn w:val="706"/>
    <w:next w:val="706"/>
    <w:semiHidden/>
    <w:pPr>
      <w:jc w:val="left"/>
    </w:pPr>
    <w:rPr>
      <w:rFonts w:ascii="Calibri" w:hAnsi="Calibri" w:eastAsia="宋体" w:cs="Times New Roman"/>
      <w:sz w:val="22"/>
    </w:rPr>
  </w:style>
  <w:style w:type="paragraph" w:styleId="737">
    <w:name w:val="index 3"/>
    <w:basedOn w:val="706"/>
    <w:next w:val="706"/>
    <w:semiHidden/>
    <w:qFormat/>
    <w:pPr>
      <w:ind w:left="400"/>
    </w:pPr>
    <w:rPr>
      <w:rFonts w:ascii="Times New Roman" w:hAnsi="Times New Roman" w:eastAsia="宋体" w:cs="Times New Roman"/>
      <w:szCs w:val="20"/>
    </w:rPr>
  </w:style>
  <w:style w:type="paragraph" w:styleId="738">
    <w:name w:val="Date"/>
    <w:basedOn w:val="706"/>
    <w:next w:val="706"/>
    <w:link w:val="798"/>
    <w:qFormat/>
    <w:rPr>
      <w:rFonts w:ascii="Times New Roman" w:hAnsi="Times New Roman" w:eastAsia="宋体" w:cs="Times New Roman"/>
      <w:sz w:val="24"/>
      <w:szCs w:val="24"/>
    </w:rPr>
  </w:style>
  <w:style w:type="paragraph" w:styleId="739">
    <w:name w:val="Body Text Indent 2"/>
    <w:basedOn w:val="706"/>
    <w:link w:val="799"/>
    <w:qFormat/>
    <w:pPr>
      <w:ind w:left="630" w:firstLine="645"/>
    </w:pPr>
    <w:rPr>
      <w:rFonts w:ascii="Arial" w:hAnsi="Arial" w:eastAsia="仿宋_GB2312" w:cs="Arial"/>
      <w:sz w:val="32"/>
      <w:szCs w:val="32"/>
    </w:rPr>
  </w:style>
  <w:style w:type="paragraph" w:styleId="740">
    <w:name w:val="Balloon Text"/>
    <w:basedOn w:val="706"/>
    <w:link w:val="801"/>
    <w:qFormat/>
    <w:rPr>
      <w:rFonts w:ascii="Times New Roman" w:hAnsi="Times New Roman" w:eastAsia="宋体" w:cs="Times New Roman"/>
      <w:sz w:val="18"/>
      <w:szCs w:val="18"/>
    </w:rPr>
  </w:style>
  <w:style w:type="paragraph" w:styleId="741">
    <w:name w:val="Footer"/>
    <w:basedOn w:val="706"/>
    <w:link w:val="774"/>
    <w:unhideWhenUsed/>
    <w:pPr>
      <w:jc w:val="left"/>
      <w:tabs>
        <w:tab w:val="center" w:pos="4153" w:leader="none"/>
        <w:tab w:val="right" w:pos="8306" w:leader="none"/>
      </w:tabs>
    </w:pPr>
    <w:rPr>
      <w:sz w:val="18"/>
      <w:szCs w:val="18"/>
    </w:rPr>
  </w:style>
  <w:style w:type="paragraph" w:styleId="742">
    <w:name w:val="envelope return"/>
    <w:basedOn w:val="706"/>
    <w:qFormat/>
    <w:rPr>
      <w:rFonts w:ascii="Arial" w:hAnsi="Arial" w:eastAsia="宋体" w:cs="Times New Roman"/>
      <w:szCs w:val="20"/>
    </w:rPr>
  </w:style>
  <w:style w:type="paragraph" w:styleId="743">
    <w:name w:val="Header"/>
    <w:basedOn w:val="706"/>
    <w:link w:val="773"/>
    <w:unhideWhenUsed/>
    <w:pPr>
      <w:jc w:val="center"/>
      <w:tabs>
        <w:tab w:val="center" w:pos="4153" w:leader="none"/>
        <w:tab w:val="right" w:pos="8306" w:leader="none"/>
      </w:tabs>
      <w:pBdr>
        <w:bottom w:val="single" w:color="auto" w:sz="6" w:space="1"/>
      </w:pBdr>
    </w:pPr>
    <w:rPr>
      <w:sz w:val="18"/>
      <w:szCs w:val="18"/>
    </w:rPr>
  </w:style>
  <w:style w:type="paragraph" w:styleId="744">
    <w:name w:val="Signature"/>
    <w:basedOn w:val="706"/>
    <w:link w:val="803"/>
    <w:qFormat/>
    <w:pPr>
      <w:jc w:val="center"/>
      <w:spacing w:after="600" w:line="312" w:lineRule="atLeast"/>
    </w:pPr>
    <w:rPr>
      <w:rFonts w:ascii="Times New Roman" w:hAnsi="Times New Roman" w:eastAsia="仿宋_GB2312" w:cs="Times New Roman"/>
      <w:sz w:val="24"/>
      <w:szCs w:val="20"/>
    </w:rPr>
  </w:style>
  <w:style w:type="paragraph" w:styleId="745">
    <w:name w:val="toc 1"/>
    <w:basedOn w:val="706"/>
    <w:next w:val="706"/>
    <w:uiPriority w:val="39"/>
    <w:qFormat/>
    <w:pPr>
      <w:jc w:val="left"/>
      <w:spacing w:before="360" w:after="360"/>
    </w:pPr>
    <w:rPr>
      <w:rFonts w:ascii="Calibri" w:hAnsi="Calibri" w:eastAsia="宋体" w:cs="Times New Roman"/>
      <w:b/>
      <w:bCs/>
      <w:caps/>
      <w:sz w:val="22"/>
      <w:u w:val="single"/>
    </w:rPr>
  </w:style>
  <w:style w:type="paragraph" w:styleId="746">
    <w:name w:val="toc 4"/>
    <w:basedOn w:val="706"/>
    <w:next w:val="706"/>
    <w:semiHidden/>
    <w:qFormat/>
    <w:pPr>
      <w:jc w:val="left"/>
    </w:pPr>
    <w:rPr>
      <w:rFonts w:ascii="Calibri" w:hAnsi="Calibri" w:eastAsia="宋体" w:cs="Times New Roman"/>
      <w:sz w:val="22"/>
    </w:rPr>
  </w:style>
  <w:style w:type="paragraph" w:styleId="747">
    <w:name w:val="index heading"/>
    <w:basedOn w:val="706"/>
    <w:next w:val="748"/>
    <w:semiHidden/>
    <w:qFormat/>
    <w:rPr>
      <w:rFonts w:ascii="Times New Roman" w:hAnsi="Times New Roman" w:eastAsia="宋体" w:cs="Times New Roman"/>
      <w:szCs w:val="20"/>
    </w:rPr>
  </w:style>
  <w:style w:type="paragraph" w:styleId="748">
    <w:name w:val="index 1"/>
    <w:basedOn w:val="706"/>
    <w:next w:val="706"/>
    <w:semiHidden/>
    <w:unhideWhenUsed/>
    <w:qFormat/>
  </w:style>
  <w:style w:type="paragraph" w:styleId="749">
    <w:name w:val="List"/>
    <w:basedOn w:val="706"/>
    <w:pPr>
      <w:ind w:left="200" w:hanging="200"/>
    </w:pPr>
    <w:rPr>
      <w:rFonts w:ascii="Times New Roman" w:hAnsi="Times New Roman" w:eastAsia="宋体" w:cs="Times New Roman"/>
      <w:szCs w:val="21"/>
    </w:rPr>
  </w:style>
  <w:style w:type="paragraph" w:styleId="750">
    <w:name w:val="footnote text"/>
    <w:basedOn w:val="706"/>
    <w:link w:val="804"/>
    <w:pPr>
      <w:jc w:val="left"/>
    </w:pPr>
    <w:rPr>
      <w:rFonts w:ascii="Times New Roman" w:hAnsi="Times New Roman" w:eastAsia="宋体" w:cs="Times New Roman"/>
      <w:sz w:val="18"/>
      <w:szCs w:val="18"/>
    </w:rPr>
  </w:style>
  <w:style w:type="paragraph" w:styleId="751">
    <w:name w:val="toc 6"/>
    <w:basedOn w:val="706"/>
    <w:next w:val="706"/>
    <w:semiHidden/>
    <w:pPr>
      <w:jc w:val="left"/>
    </w:pPr>
    <w:rPr>
      <w:rFonts w:ascii="Calibri" w:hAnsi="Calibri" w:eastAsia="宋体" w:cs="Times New Roman"/>
      <w:sz w:val="22"/>
    </w:rPr>
  </w:style>
  <w:style w:type="paragraph" w:styleId="752">
    <w:name w:val="Body Text Indent 3"/>
    <w:basedOn w:val="706"/>
    <w:link w:val="805"/>
    <w:pPr>
      <w:ind w:left="645" w:firstLine="645"/>
    </w:pPr>
    <w:rPr>
      <w:rFonts w:ascii="Arial" w:hAnsi="Arial" w:eastAsia="仿宋_GB2312" w:cs="Arial"/>
      <w:color w:val="ffff00"/>
      <w:sz w:val="32"/>
      <w:szCs w:val="32"/>
    </w:rPr>
  </w:style>
  <w:style w:type="paragraph" w:styleId="753">
    <w:name w:val="index 7"/>
    <w:basedOn w:val="706"/>
    <w:next w:val="706"/>
    <w:semiHidden/>
    <w:pPr>
      <w:ind w:left="1200"/>
    </w:pPr>
    <w:rPr>
      <w:rFonts w:ascii="Times New Roman" w:hAnsi="Times New Roman" w:eastAsia="宋体" w:cs="Times New Roman"/>
      <w:szCs w:val="20"/>
    </w:rPr>
  </w:style>
  <w:style w:type="paragraph" w:styleId="754">
    <w:name w:val="index 9"/>
    <w:basedOn w:val="706"/>
    <w:next w:val="706"/>
    <w:semiHidden/>
    <w:pPr>
      <w:ind w:left="1600"/>
    </w:pPr>
    <w:rPr>
      <w:rFonts w:ascii="Times New Roman" w:hAnsi="Times New Roman" w:eastAsia="宋体" w:cs="Times New Roman"/>
      <w:szCs w:val="20"/>
    </w:rPr>
  </w:style>
  <w:style w:type="paragraph" w:styleId="755">
    <w:name w:val="table of figures"/>
    <w:basedOn w:val="706"/>
    <w:next w:val="706"/>
    <w:semiHidden/>
    <w:pPr>
      <w:ind w:left="840" w:hanging="420"/>
    </w:pPr>
    <w:rPr>
      <w:rFonts w:ascii="Times New Roman" w:hAnsi="Times New Roman" w:eastAsia="宋体" w:cs="Times New Roman"/>
      <w:szCs w:val="21"/>
    </w:rPr>
  </w:style>
  <w:style w:type="paragraph" w:styleId="756">
    <w:name w:val="toc 2"/>
    <w:basedOn w:val="706"/>
    <w:next w:val="706"/>
    <w:uiPriority w:val="39"/>
    <w:qFormat/>
    <w:pPr>
      <w:jc w:val="left"/>
    </w:pPr>
    <w:rPr>
      <w:rFonts w:ascii="Calibri" w:hAnsi="Calibri" w:eastAsia="宋体" w:cs="Times New Roman"/>
      <w:b/>
      <w:bCs/>
      <w:smallCaps/>
      <w:sz w:val="22"/>
    </w:rPr>
  </w:style>
  <w:style w:type="paragraph" w:styleId="757">
    <w:name w:val="toc 9"/>
    <w:basedOn w:val="706"/>
    <w:next w:val="706"/>
    <w:semiHidden/>
    <w:pPr>
      <w:jc w:val="left"/>
    </w:pPr>
    <w:rPr>
      <w:rFonts w:ascii="Calibri" w:hAnsi="Calibri" w:eastAsia="宋体" w:cs="Times New Roman"/>
      <w:sz w:val="22"/>
    </w:rPr>
  </w:style>
  <w:style w:type="paragraph" w:styleId="758">
    <w:name w:val="Body Text 2"/>
    <w:basedOn w:val="706"/>
    <w:link w:val="806"/>
    <w:pPr>
      <w:jc w:val="center"/>
      <w:widowControl/>
    </w:pPr>
    <w:rPr>
      <w:rFonts w:ascii="楷体_GB2312" w:hAnsi="Times New Roman" w:eastAsia="楷体_GB2312" w:cs="Times New Roman"/>
      <w:sz w:val="28"/>
      <w:szCs w:val="28"/>
    </w:rPr>
  </w:style>
  <w:style w:type="paragraph" w:styleId="759">
    <w:name w:val="HTML Preformatted"/>
    <w:basedOn w:val="706"/>
    <w:link w:val="80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760">
    <w:name w:val="Normal (Web)"/>
    <w:basedOn w:val="706"/>
    <w:uiPriority w:val="99"/>
    <w:pPr>
      <w:jc w:val="left"/>
      <w:spacing w:before="100" w:beforeAutospacing="1" w:after="100" w:afterAutospacing="1"/>
      <w:widowControl/>
    </w:pPr>
    <w:rPr>
      <w:rFonts w:ascii="宋体" w:hAnsi="宋体" w:eastAsia="宋体" w:cs="宋体"/>
      <w:sz w:val="24"/>
      <w:szCs w:val="24"/>
    </w:rPr>
  </w:style>
  <w:style w:type="paragraph" w:styleId="761">
    <w:name w:val="index 2"/>
    <w:basedOn w:val="706"/>
    <w:next w:val="706"/>
    <w:semiHidden/>
    <w:pPr>
      <w:ind w:left="200"/>
    </w:pPr>
    <w:rPr>
      <w:rFonts w:ascii="Times New Roman" w:hAnsi="Times New Roman" w:eastAsia="宋体" w:cs="Times New Roman"/>
      <w:szCs w:val="20"/>
    </w:rPr>
  </w:style>
  <w:style w:type="paragraph" w:styleId="762">
    <w:name w:val="annotation subject"/>
    <w:basedOn w:val="725"/>
    <w:next w:val="725"/>
    <w:link w:val="809"/>
    <w:rPr>
      <w:rFonts w:ascii="Times New Roman" w:hAnsi="Times New Roman"/>
      <w:b/>
      <w:bCs/>
      <w:szCs w:val="21"/>
    </w:rPr>
  </w:style>
  <w:style w:type="paragraph" w:styleId="763">
    <w:name w:val="Body Text First Indent"/>
    <w:basedOn w:val="706"/>
    <w:link w:val="810"/>
    <w:pPr>
      <w:ind w:firstLine="200"/>
      <w:spacing w:line="360" w:lineRule="auto"/>
    </w:pPr>
    <w:rPr>
      <w:rFonts w:ascii="仿宋_GB2312" w:hAnsi="Times New Roman" w:eastAsia="仿宋_GB2312" w:cs="Times New Roman"/>
      <w:sz w:val="30"/>
      <w:szCs w:val="30"/>
    </w:rPr>
  </w:style>
  <w:style w:type="paragraph" w:styleId="764">
    <w:name w:val="Body Text First Indent 2"/>
    <w:basedOn w:val="729"/>
    <w:link w:val="811"/>
    <w:pPr>
      <w:ind w:left="0" w:firstLine="420"/>
      <w:spacing w:after="0" w:line="360" w:lineRule="auto"/>
    </w:pPr>
    <w:rPr>
      <w:rFonts w:ascii="宋体" w:hAnsi="宋体"/>
      <w:szCs w:val="20"/>
    </w:rPr>
  </w:style>
  <w:style w:type="table" w:styleId="765">
    <w:name w:val="Table Grid"/>
    <w:basedOn w:val="717"/>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22"/>
    <w:qFormat/>
    <w:rPr>
      <w:b/>
      <w:bCs/>
    </w:rPr>
  </w:style>
  <w:style w:type="character" w:styleId="767">
    <w:name w:val="page number"/>
  </w:style>
  <w:style w:type="character" w:styleId="768">
    <w:name w:val="FollowedHyperlink"/>
    <w:rPr>
      <w:color w:val="800080"/>
      <w:u w:val="single"/>
    </w:rPr>
  </w:style>
  <w:style w:type="character" w:styleId="769">
    <w:name w:val="Emphasis"/>
    <w:uiPriority w:val="20"/>
    <w:qFormat/>
    <w:rPr>
      <w:i/>
      <w:iCs/>
    </w:rPr>
  </w:style>
  <w:style w:type="character" w:styleId="770">
    <w:name w:val="Hyperlink"/>
    <w:uiPriority w:val="99"/>
    <w:rPr>
      <w:color w:val="0000ff"/>
      <w:u w:val="single"/>
    </w:rPr>
  </w:style>
  <w:style w:type="character" w:styleId="771">
    <w:name w:val="annotation reference"/>
    <w:qFormat/>
    <w:rPr>
      <w:sz w:val="21"/>
      <w:szCs w:val="21"/>
    </w:rPr>
  </w:style>
  <w:style w:type="character" w:styleId="772">
    <w:name w:val="footnote reference"/>
    <w:unhideWhenUsed/>
    <w:qFormat/>
    <w:rPr>
      <w:vertAlign w:val="superscript"/>
    </w:rPr>
  </w:style>
  <w:style w:type="character" w:styleId="773" w:customStyle="1">
    <w:name w:val="页眉 字符"/>
    <w:basedOn w:val="716"/>
    <w:link w:val="743"/>
    <w:rPr>
      <w:sz w:val="18"/>
      <w:szCs w:val="18"/>
    </w:rPr>
  </w:style>
  <w:style w:type="character" w:styleId="774" w:customStyle="1">
    <w:name w:val="页脚 字符"/>
    <w:basedOn w:val="716"/>
    <w:link w:val="741"/>
    <w:rPr>
      <w:sz w:val="18"/>
      <w:szCs w:val="18"/>
    </w:rPr>
  </w:style>
  <w:style w:type="character" w:styleId="775" w:customStyle="1">
    <w:name w:val="标题 1 字符"/>
    <w:basedOn w:val="716"/>
    <w:uiPriority w:val="9"/>
    <w:rPr>
      <w:b/>
      <w:bCs/>
      <w:sz w:val="44"/>
      <w:szCs w:val="44"/>
    </w:rPr>
  </w:style>
  <w:style w:type="character" w:styleId="776" w:customStyle="1">
    <w:name w:val="标题 2 字符"/>
    <w:basedOn w:val="716"/>
    <w:rPr>
      <w:rFonts w:asciiTheme="majorHAnsi" w:hAnsiTheme="majorHAnsi" w:eastAsiaTheme="majorEastAsia" w:cstheme="majorBidi"/>
      <w:b/>
      <w:bCs/>
      <w:sz w:val="32"/>
      <w:szCs w:val="32"/>
    </w:rPr>
  </w:style>
  <w:style w:type="character" w:styleId="777" w:customStyle="1">
    <w:name w:val="标题 3 字符"/>
    <w:basedOn w:val="716"/>
    <w:link w:val="709"/>
    <w:rPr>
      <w:rFonts w:ascii="Times New Roman" w:hAnsi="Times New Roman" w:eastAsia="宋体" w:cs="Times New Roman"/>
      <w:b/>
      <w:bCs/>
      <w:sz w:val="32"/>
      <w:szCs w:val="32"/>
    </w:rPr>
  </w:style>
  <w:style w:type="character" w:styleId="778" w:customStyle="1">
    <w:name w:val="标题 4 字符"/>
    <w:basedOn w:val="716"/>
    <w:link w:val="710"/>
    <w:rPr>
      <w:rFonts w:ascii="Arial" w:hAnsi="Arial" w:eastAsia="黑体" w:cs="Arial"/>
      <w:b/>
      <w:bCs/>
      <w:sz w:val="28"/>
      <w:szCs w:val="28"/>
    </w:rPr>
  </w:style>
  <w:style w:type="character" w:styleId="779" w:customStyle="1">
    <w:name w:val="标题 5 字符"/>
    <w:basedOn w:val="716"/>
    <w:link w:val="711"/>
    <w:rPr>
      <w:rFonts w:ascii="宋体" w:hAnsi="Times New Roman" w:eastAsia="宋体" w:cs="Times New Roman"/>
      <w:color w:val="000000"/>
      <w:sz w:val="28"/>
      <w:szCs w:val="28"/>
    </w:rPr>
  </w:style>
  <w:style w:type="character" w:styleId="780" w:customStyle="1">
    <w:name w:val="标题 6 字符"/>
    <w:basedOn w:val="716"/>
    <w:link w:val="712"/>
    <w:rPr>
      <w:rFonts w:ascii="Arial" w:hAnsi="Arial" w:eastAsia="黑体" w:cs="Times New Roman"/>
      <w:b/>
      <w:bCs/>
      <w:sz w:val="24"/>
      <w:szCs w:val="24"/>
    </w:rPr>
  </w:style>
  <w:style w:type="character" w:styleId="781" w:customStyle="1">
    <w:name w:val="标题 7 字符"/>
    <w:basedOn w:val="716"/>
    <w:link w:val="713"/>
    <w:rPr>
      <w:rFonts w:ascii="Times New Roman" w:hAnsi="Times New Roman" w:eastAsia="宋体" w:cs="Times New Roman"/>
      <w:b/>
      <w:bCs/>
      <w:sz w:val="24"/>
      <w:szCs w:val="24"/>
    </w:rPr>
  </w:style>
  <w:style w:type="character" w:styleId="782" w:customStyle="1">
    <w:name w:val="标题 8 字符"/>
    <w:basedOn w:val="716"/>
    <w:link w:val="714"/>
    <w:rPr>
      <w:rFonts w:ascii="Arial" w:hAnsi="Arial" w:eastAsia="黑体" w:cs="Times New Roman"/>
      <w:sz w:val="24"/>
      <w:szCs w:val="24"/>
    </w:rPr>
  </w:style>
  <w:style w:type="character" w:styleId="783" w:customStyle="1">
    <w:name w:val="标题 9 字符"/>
    <w:basedOn w:val="716"/>
    <w:link w:val="715"/>
    <w:rPr>
      <w:rFonts w:ascii="Arial" w:hAnsi="Arial" w:eastAsia="黑体" w:cs="Times New Roman"/>
      <w:szCs w:val="21"/>
    </w:rPr>
  </w:style>
  <w:style w:type="character" w:styleId="784" w:customStyle="1">
    <w:name w:val="标题 1 字符1"/>
    <w:link w:val="707"/>
    <w:uiPriority w:val="9"/>
    <w:rPr>
      <w:rFonts w:ascii="楷体_GB2312" w:hAnsi="Times New Roman" w:eastAsia="楷体_GB2312" w:cs="Times New Roman"/>
      <w:sz w:val="28"/>
      <w:szCs w:val="28"/>
    </w:rPr>
  </w:style>
  <w:style w:type="character" w:styleId="785" w:customStyle="1">
    <w:name w:val="标题 2 字符3"/>
    <w:link w:val="708"/>
    <w:rPr>
      <w:rFonts w:ascii="Arial" w:hAnsi="Arial" w:eastAsia="幼圆" w:cs="Arial"/>
      <w:b/>
      <w:bCs/>
      <w:sz w:val="44"/>
      <w:szCs w:val="44"/>
    </w:rPr>
  </w:style>
  <w:style w:type="character" w:styleId="786" w:customStyle="1">
    <w:name w:val="正文缩进 字符1"/>
    <w:link w:val="719"/>
    <w:rPr>
      <w:rFonts w:ascii="Calibri" w:hAnsi="Calibri" w:eastAsia="宋体" w:cs="Times New Roman"/>
      <w:szCs w:val="21"/>
    </w:rPr>
  </w:style>
  <w:style w:type="character" w:styleId="787" w:customStyle="1">
    <w:name w:val="文档结构图 字符"/>
    <w:basedOn w:val="716"/>
    <w:link w:val="724"/>
    <w:semiHidden/>
    <w:rPr>
      <w:rFonts w:ascii="Times New Roman" w:hAnsi="Times New Roman" w:eastAsia="宋体" w:cs="Times New Roman"/>
      <w:szCs w:val="21"/>
      <w:shd w:val="clear" w:color="auto" w:fill="000080"/>
    </w:rPr>
  </w:style>
  <w:style w:type="character" w:styleId="788" w:customStyle="1">
    <w:name w:val="批注文字 字符"/>
    <w:basedOn w:val="716"/>
  </w:style>
  <w:style w:type="character" w:styleId="789" w:customStyle="1">
    <w:name w:val="批注文字 字符2"/>
    <w:link w:val="725"/>
    <w:rPr>
      <w:rFonts w:ascii="Calibri" w:hAnsi="Calibri" w:eastAsia="宋体" w:cs="Times New Roman"/>
    </w:rPr>
  </w:style>
  <w:style w:type="character" w:styleId="790" w:customStyle="1">
    <w:name w:val="正文文本 3 字符"/>
    <w:basedOn w:val="716"/>
    <w:link w:val="727"/>
    <w:rPr>
      <w:rFonts w:ascii="仿宋_GB2312" w:hAnsi="Arial" w:eastAsia="仿宋_GB2312" w:cs="Times New Roman"/>
      <w:sz w:val="32"/>
      <w:szCs w:val="32"/>
    </w:rPr>
  </w:style>
  <w:style w:type="character" w:styleId="791" w:customStyle="1">
    <w:name w:val="正文文本 字符"/>
    <w:basedOn w:val="716"/>
  </w:style>
  <w:style w:type="character" w:styleId="792" w:customStyle="1">
    <w:name w:val="正文文本 字符3"/>
    <w:link w:val="728"/>
    <w:rPr>
      <w:rFonts w:ascii="楷体_GB2312" w:hAnsi="Arial" w:eastAsia="楷体_GB2312" w:cs="Times New Roman"/>
      <w:sz w:val="28"/>
      <w:szCs w:val="28"/>
    </w:rPr>
  </w:style>
  <w:style w:type="character" w:styleId="793" w:customStyle="1">
    <w:name w:val="正文文本缩进 字符"/>
    <w:basedOn w:val="716"/>
  </w:style>
  <w:style w:type="character" w:styleId="794" w:customStyle="1">
    <w:name w:val="正文文本缩进 字符1"/>
    <w:link w:val="729"/>
    <w:rPr>
      <w:rFonts w:ascii="Calibri" w:hAnsi="Calibri" w:eastAsia="宋体" w:cs="Times New Roman"/>
    </w:rPr>
  </w:style>
  <w:style w:type="character" w:styleId="795" w:customStyle="1">
    <w:name w:val="纯文本 字符"/>
    <w:basedOn w:val="716"/>
    <w:rPr>
      <w:rFonts w:hAnsi="Courier New" w:cs="Courier New" w:asciiTheme="minorEastAsia"/>
    </w:rPr>
  </w:style>
  <w:style w:type="character" w:styleId="796" w:customStyle="1">
    <w:name w:val="纯文本 字符2"/>
    <w:link w:val="735"/>
    <w:qFormat/>
    <w:rPr>
      <w:rFonts w:ascii="宋体" w:hAnsi="Courier New" w:eastAsia="宋体" w:cs="Courier New"/>
      <w:szCs w:val="21"/>
    </w:rPr>
  </w:style>
  <w:style w:type="character" w:styleId="797" w:customStyle="1">
    <w:name w:val="日期 字符"/>
    <w:basedOn w:val="716"/>
    <w:qFormat/>
  </w:style>
  <w:style w:type="character" w:styleId="798" w:customStyle="1">
    <w:name w:val="日期 字符2"/>
    <w:link w:val="738"/>
    <w:qFormat/>
    <w:rPr>
      <w:rFonts w:ascii="Times New Roman" w:hAnsi="Times New Roman" w:eastAsia="宋体" w:cs="Times New Roman"/>
      <w:sz w:val="24"/>
      <w:szCs w:val="24"/>
    </w:rPr>
  </w:style>
  <w:style w:type="character" w:styleId="799" w:customStyle="1">
    <w:name w:val="正文文本缩进 2 字符"/>
    <w:basedOn w:val="716"/>
    <w:link w:val="739"/>
    <w:qFormat/>
    <w:rPr>
      <w:rFonts w:ascii="Arial" w:hAnsi="Arial" w:eastAsia="仿宋_GB2312" w:cs="Arial"/>
      <w:sz w:val="32"/>
      <w:szCs w:val="32"/>
    </w:rPr>
  </w:style>
  <w:style w:type="character" w:styleId="800" w:customStyle="1">
    <w:name w:val="批注框文本 字符"/>
    <w:basedOn w:val="716"/>
    <w:qFormat/>
    <w:rPr>
      <w:sz w:val="18"/>
      <w:szCs w:val="18"/>
    </w:rPr>
  </w:style>
  <w:style w:type="character" w:styleId="801" w:customStyle="1">
    <w:name w:val="批注框文本 字符1"/>
    <w:link w:val="740"/>
    <w:qFormat/>
    <w:rPr>
      <w:rFonts w:ascii="Times New Roman" w:hAnsi="Times New Roman" w:eastAsia="宋体" w:cs="Times New Roman"/>
      <w:sz w:val="18"/>
      <w:szCs w:val="18"/>
    </w:rPr>
  </w:style>
  <w:style w:type="character" w:styleId="802" w:customStyle="1">
    <w:name w:val="签名 字符"/>
    <w:basedOn w:val="716"/>
    <w:qFormat/>
  </w:style>
  <w:style w:type="character" w:styleId="803" w:customStyle="1">
    <w:name w:val="签名 字符1"/>
    <w:link w:val="744"/>
    <w:qFormat/>
    <w:rPr>
      <w:rFonts w:ascii="Times New Roman" w:hAnsi="Times New Roman" w:eastAsia="仿宋_GB2312" w:cs="Times New Roman"/>
      <w:sz w:val="24"/>
      <w:szCs w:val="20"/>
    </w:rPr>
  </w:style>
  <w:style w:type="character" w:styleId="804" w:customStyle="1">
    <w:name w:val="脚注文本 字符"/>
    <w:basedOn w:val="716"/>
    <w:link w:val="750"/>
    <w:rPr>
      <w:rFonts w:ascii="Times New Roman" w:hAnsi="Times New Roman" w:eastAsia="宋体" w:cs="Times New Roman"/>
      <w:sz w:val="18"/>
      <w:szCs w:val="18"/>
    </w:rPr>
  </w:style>
  <w:style w:type="character" w:styleId="805" w:customStyle="1">
    <w:name w:val="正文文本缩进 3 字符"/>
    <w:basedOn w:val="716"/>
    <w:link w:val="752"/>
    <w:rPr>
      <w:rFonts w:ascii="Arial" w:hAnsi="Arial" w:eastAsia="仿宋_GB2312" w:cs="Arial"/>
      <w:color w:val="ffff00"/>
      <w:sz w:val="32"/>
      <w:szCs w:val="32"/>
    </w:rPr>
  </w:style>
  <w:style w:type="character" w:styleId="806" w:customStyle="1">
    <w:name w:val="正文文本 2 字符"/>
    <w:basedOn w:val="716"/>
    <w:link w:val="758"/>
    <w:rPr>
      <w:rFonts w:ascii="楷体_GB2312" w:hAnsi="Times New Roman" w:eastAsia="楷体_GB2312" w:cs="Times New Roman"/>
      <w:sz w:val="28"/>
      <w:szCs w:val="28"/>
    </w:rPr>
  </w:style>
  <w:style w:type="character" w:styleId="807" w:customStyle="1">
    <w:name w:val="HTML 预设格式 字符"/>
    <w:basedOn w:val="716"/>
    <w:link w:val="759"/>
    <w:rPr>
      <w:rFonts w:ascii="Arial" w:hAnsi="Arial" w:eastAsia="宋体" w:cs="Times New Roman"/>
      <w:sz w:val="24"/>
      <w:szCs w:val="24"/>
    </w:rPr>
  </w:style>
  <w:style w:type="character" w:styleId="808" w:customStyle="1">
    <w:name w:val="批注主题 字符"/>
    <w:basedOn w:val="788"/>
    <w:rPr>
      <w:b/>
      <w:bCs/>
    </w:rPr>
  </w:style>
  <w:style w:type="character" w:styleId="809" w:customStyle="1">
    <w:name w:val="批注主题 字符1"/>
    <w:link w:val="762"/>
    <w:rPr>
      <w:rFonts w:ascii="Times New Roman" w:hAnsi="Times New Roman" w:eastAsia="宋体" w:cs="Times New Roman"/>
      <w:b/>
      <w:bCs/>
      <w:szCs w:val="21"/>
    </w:rPr>
  </w:style>
  <w:style w:type="character" w:styleId="810" w:customStyle="1">
    <w:name w:val="正文首行缩进 字符"/>
    <w:basedOn w:val="791"/>
    <w:link w:val="763"/>
    <w:rPr>
      <w:rFonts w:ascii="仿宋_GB2312" w:hAnsi="Times New Roman" w:eastAsia="仿宋_GB2312" w:cs="Times New Roman"/>
      <w:sz w:val="30"/>
      <w:szCs w:val="30"/>
    </w:rPr>
  </w:style>
  <w:style w:type="character" w:styleId="811" w:customStyle="1">
    <w:name w:val="正文首行缩进 2 字符"/>
    <w:basedOn w:val="793"/>
    <w:link w:val="764"/>
    <w:rPr>
      <w:rFonts w:ascii="宋体" w:hAnsi="宋体" w:eastAsia="宋体" w:cs="Times New Roman"/>
      <w:szCs w:val="20"/>
    </w:rPr>
  </w:style>
  <w:style w:type="character" w:styleId="812" w:customStyle="1">
    <w:name w:val="font5 Char"/>
    <w:rPr>
      <w:rFonts w:ascii="宋体" w:hAnsi="宋体" w:eastAsia="宋体"/>
      <w:sz w:val="28"/>
      <w:szCs w:val="28"/>
      <w:lang w:val="en-US" w:eastAsia="zh-CN" w:bidi="ar-SA"/>
    </w:rPr>
  </w:style>
  <w:style w:type="character" w:styleId="813" w:customStyle="1">
    <w:name w:val="二级目录 Char"/>
    <w:link w:val="814"/>
    <w:rPr>
      <w:b/>
      <w:sz w:val="30"/>
      <w:szCs w:val="28"/>
    </w:rPr>
  </w:style>
  <w:style w:type="paragraph" w:styleId="814" w:customStyle="1">
    <w:name w:val="二级目录"/>
    <w:next w:val="706"/>
    <w:link w:val="813"/>
    <w:pPr>
      <w:numPr>
        <w:numId w:val="2"/>
      </w:numPr>
      <w:tabs>
        <w:tab w:val="left" w:pos="1145" w:leader="none"/>
      </w:tabs>
      <w:outlineLvl w:val="1"/>
    </w:pPr>
    <w:rPr>
      <w:rFonts w:asciiTheme="minorHAnsi" w:hAnsiTheme="minorHAnsi" w:eastAsiaTheme="minorEastAsia" w:cstheme="minorBidi"/>
      <w:b/>
      <w:sz w:val="30"/>
      <w:szCs w:val="28"/>
    </w:rPr>
  </w:style>
  <w:style w:type="character" w:styleId="815" w:customStyle="1">
    <w:name w:val="列出段落 Char"/>
    <w:link w:val="816"/>
    <w:rPr>
      <w:rFonts w:ascii="Calibri" w:hAnsi="Calibri"/>
      <w:sz w:val="24"/>
      <w:szCs w:val="24"/>
      <w:lang w:eastAsia="en-US" w:bidi="en-US"/>
    </w:rPr>
  </w:style>
  <w:style w:type="paragraph" w:styleId="816" w:customStyle="1">
    <w:name w:val="列出段落1"/>
    <w:basedOn w:val="706"/>
    <w:link w:val="815"/>
    <w:qFormat/>
    <w:pPr>
      <w:contextualSpacing/>
      <w:ind w:left="720"/>
      <w:jc w:val="left"/>
      <w:widowControl/>
    </w:pPr>
    <w:rPr>
      <w:rFonts w:ascii="Calibri" w:hAnsi="Calibri"/>
      <w:sz w:val="24"/>
      <w:szCs w:val="24"/>
      <w:lang w:eastAsia="en-US" w:bidi="en-US"/>
    </w:rPr>
  </w:style>
  <w:style w:type="paragraph" w:styleId="817" w:customStyle="1">
    <w:name w:val="Body Text(ch)"/>
    <w:basedOn w:val="706"/>
    <w:next w:val="728"/>
    <w:pPr>
      <w:spacing w:after="120"/>
    </w:pPr>
    <w:rPr>
      <w:rFonts w:ascii="宋体" w:hAnsi="Arial" w:eastAsia="宋体" w:cs="Times New Roman"/>
      <w:bCs/>
      <w:iCs/>
      <w:szCs w:val="24"/>
    </w:rPr>
  </w:style>
  <w:style w:type="paragraph" w:styleId="818" w:customStyle="1">
    <w:name w:val="xl27"/>
    <w:basedOn w:val="706"/>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19" w:customStyle="1">
    <w:name w:val="xl26"/>
    <w:basedOn w:val="70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20" w:customStyle="1">
    <w:name w:val="Char"/>
    <w:basedOn w:val="706"/>
    <w:pPr>
      <w:ind w:firstLine="200"/>
      <w:tabs>
        <w:tab w:val="left" w:pos="360" w:leader="none"/>
      </w:tabs>
    </w:pPr>
    <w:rPr>
      <w:rFonts w:ascii="Times New Roman" w:hAnsi="Times New Roman" w:eastAsia="宋体" w:cs="Times New Roman"/>
      <w:sz w:val="28"/>
      <w:szCs w:val="30"/>
    </w:rPr>
  </w:style>
  <w:style w:type="paragraph" w:styleId="821" w:customStyle="1">
    <w:name w:val="普通正文"/>
    <w:basedOn w:val="706"/>
    <w:link w:val="822"/>
    <w:qFormat/>
    <w:pPr>
      <w:ind w:firstLine="480"/>
      <w:jc w:val="left"/>
      <w:spacing w:before="120" w:after="120" w:line="360" w:lineRule="auto"/>
    </w:pPr>
    <w:rPr>
      <w:rFonts w:ascii="Arial" w:hAnsi="Arial" w:eastAsia="宋体" w:cs="Times New Roman"/>
      <w:sz w:val="24"/>
      <w:szCs w:val="24"/>
    </w:rPr>
  </w:style>
  <w:style w:type="character" w:styleId="822" w:customStyle="1">
    <w:name w:val="普通正文 Char"/>
    <w:link w:val="821"/>
    <w:qFormat/>
    <w:rPr>
      <w:rFonts w:ascii="Arial" w:hAnsi="Arial" w:eastAsia="宋体" w:cs="Times New Roman"/>
      <w:sz w:val="24"/>
      <w:szCs w:val="24"/>
    </w:rPr>
  </w:style>
  <w:style w:type="paragraph" w:styleId="823" w:customStyle="1">
    <w:name w:val="table_lines"/>
    <w:basedOn w:val="706"/>
    <w:pPr>
      <w:jc w:val="left"/>
      <w:widowControl/>
    </w:pPr>
    <w:rPr>
      <w:rFonts w:ascii="Times New Roman" w:hAnsi="Times New Roman" w:eastAsia="宋体" w:cs="Times New Roman"/>
      <w:sz w:val="20"/>
      <w:szCs w:val="20"/>
      <w:lang w:val="de-DE" w:eastAsia="de-DE"/>
    </w:rPr>
  </w:style>
  <w:style w:type="paragraph" w:styleId="824" w:customStyle="1">
    <w:name w:val="附录1"/>
    <w:pPr>
      <w:ind w:left="907" w:hanging="907"/>
      <w:spacing w:before="240" w:line="600" w:lineRule="atLeast"/>
      <w:tabs>
        <w:tab w:val="left" w:pos="907" w:leader="none"/>
      </w:tabs>
    </w:pPr>
    <w:rPr>
      <w:b/>
      <w:i/>
      <w:sz w:val="28"/>
    </w:rPr>
  </w:style>
  <w:style w:type="paragraph" w:styleId="825" w:customStyle="1">
    <w:name w:val="font7"/>
    <w:basedOn w:val="706"/>
    <w:pPr>
      <w:jc w:val="left"/>
      <w:spacing w:before="100" w:beforeAutospacing="1" w:after="100" w:afterAutospacing="1"/>
      <w:widowControl/>
    </w:pPr>
    <w:rPr>
      <w:rFonts w:hint="eastAsia" w:ascii="宋体" w:hAnsi="宋体" w:eastAsia="宋体" w:cs="Times New Roman"/>
      <w:sz w:val="18"/>
      <w:szCs w:val="18"/>
    </w:rPr>
  </w:style>
  <w:style w:type="paragraph" w:styleId="826" w:customStyle="1">
    <w:name w:val="Char Char Char Char"/>
    <w:basedOn w:val="724"/>
    <w:pPr>
      <w:spacing w:line="360" w:lineRule="auto"/>
    </w:pPr>
    <w:rPr>
      <w:rFonts w:ascii="Tahoma" w:hAnsi="Tahoma"/>
      <w:sz w:val="24"/>
      <w:szCs w:val="24"/>
    </w:rPr>
  </w:style>
  <w:style w:type="paragraph" w:styleId="827">
    <w:name w:val="List Paragraph"/>
    <w:basedOn w:val="706"/>
    <w:link w:val="828"/>
    <w:uiPriority w:val="34"/>
    <w:qFormat/>
    <w:pPr>
      <w:contextualSpacing/>
      <w:ind w:left="720"/>
      <w:jc w:val="left"/>
      <w:widowControl/>
    </w:pPr>
    <w:rPr>
      <w:rFonts w:ascii="Calibri" w:hAnsi="Calibri" w:eastAsia="宋体" w:cs="Times New Roman"/>
      <w:sz w:val="24"/>
      <w:szCs w:val="24"/>
      <w:lang w:eastAsia="en-US" w:bidi="en-US"/>
    </w:rPr>
  </w:style>
  <w:style w:type="character" w:styleId="828" w:customStyle="1">
    <w:name w:val="列出段落 字符"/>
    <w:link w:val="827"/>
    <w:uiPriority w:val="34"/>
    <w:qFormat/>
    <w:rPr>
      <w:rFonts w:ascii="Calibri" w:hAnsi="Calibri" w:eastAsia="宋体" w:cs="Times New Roman"/>
      <w:sz w:val="24"/>
      <w:szCs w:val="24"/>
      <w:lang w:eastAsia="en-US" w:bidi="en-US"/>
    </w:rPr>
  </w:style>
  <w:style w:type="paragraph" w:styleId="829" w:customStyle="1">
    <w:name w:val="4"/>
    <w:basedOn w:val="706"/>
    <w:next w:val="752"/>
    <w:pPr>
      <w:ind w:firstLine="420"/>
      <w:spacing w:line="360" w:lineRule="auto"/>
    </w:pPr>
    <w:rPr>
      <w:rFonts w:ascii="Times New Roman" w:hAnsi="Times New Roman" w:eastAsia="宋体" w:cs="Times New Roman"/>
      <w:color w:val="ff0000"/>
      <w:sz w:val="24"/>
      <w:szCs w:val="24"/>
    </w:rPr>
  </w:style>
  <w:style w:type="paragraph" w:styleId="830" w:customStyle="1">
    <w:name w:val="普通 (Web)"/>
    <w:basedOn w:val="706"/>
    <w:pPr>
      <w:jc w:val="left"/>
      <w:spacing w:before="100" w:beforeAutospacing="1" w:after="100" w:afterAutospacing="1"/>
      <w:widowControl/>
    </w:pPr>
    <w:rPr>
      <w:rFonts w:ascii="宋体" w:hAnsi="宋体" w:eastAsia="宋体" w:cs="Times New Roman"/>
      <w:sz w:val="24"/>
      <w:szCs w:val="24"/>
    </w:rPr>
  </w:style>
  <w:style w:type="paragraph" w:styleId="831" w:customStyle="1">
    <w:name w:val="Char Char Char Char Char Char Char Char Char Char"/>
    <w:basedOn w:val="706"/>
    <w:pPr>
      <w:spacing w:line="360" w:lineRule="auto"/>
    </w:pPr>
    <w:rPr>
      <w:rFonts w:ascii="Times New Roman" w:hAnsi="Times New Roman" w:eastAsia="宋体" w:cs="Times New Roman"/>
      <w:sz w:val="24"/>
      <w:szCs w:val="20"/>
    </w:rPr>
  </w:style>
  <w:style w:type="paragraph" w:styleId="832" w:customStyle="1">
    <w:name w:val="样式1"/>
    <w:basedOn w:val="706"/>
    <w:pPr>
      <w:numPr>
        <w:numId w:val="3"/>
      </w:numPr>
    </w:pPr>
    <w:rPr>
      <w:rFonts w:ascii="宋体" w:hAnsi="宋体" w:eastAsia="宋体" w:cs="Times New Roman"/>
      <w:szCs w:val="21"/>
    </w:rPr>
  </w:style>
  <w:style w:type="paragraph" w:styleId="833" w:customStyle="1">
    <w:name w:val="font6"/>
    <w:basedOn w:val="706"/>
    <w:pPr>
      <w:jc w:val="left"/>
      <w:spacing w:before="100" w:beforeAutospacing="1" w:after="100" w:afterAutospacing="1"/>
      <w:widowControl/>
    </w:pPr>
    <w:rPr>
      <w:rFonts w:hint="eastAsia" w:ascii="宋体" w:hAnsi="宋体" w:eastAsia="宋体" w:cs="Times New Roman"/>
      <w:sz w:val="28"/>
      <w:szCs w:val="28"/>
      <w:u w:val="single"/>
    </w:rPr>
  </w:style>
  <w:style w:type="paragraph" w:styleId="834" w:customStyle="1">
    <w:name w:val="xl25"/>
    <w:basedOn w:val="70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5" w:customStyle="1">
    <w:name w:val="图标"/>
    <w:basedOn w:val="706"/>
    <w:next w:val="70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6" w:customStyle="1">
    <w:name w:val="标题3"/>
    <w:basedOn w:val="706"/>
    <w:next w:val="706"/>
    <w:pPr>
      <w:ind w:firstLine="624"/>
      <w:spacing w:line="590" w:lineRule="atLeast"/>
    </w:pPr>
    <w:rPr>
      <w:rFonts w:ascii="方正黑体_GBK" w:hAnsi="Times New Roman" w:eastAsia="方正黑体_GBK" w:cs="Times New Roman"/>
      <w:sz w:val="32"/>
      <w:szCs w:val="32"/>
    </w:rPr>
  </w:style>
  <w:style w:type="paragraph" w:styleId="837" w:customStyle="1">
    <w:name w:val="xl24"/>
    <w:basedOn w:val="706"/>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38" w:customStyle="1">
    <w:name w:val="xl29"/>
    <w:basedOn w:val="706"/>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839" w:customStyle="1">
    <w:name w:val="Char Char Char Char Char Char Char Char"/>
    <w:basedOn w:val="706"/>
    <w:pPr>
      <w:jc w:val="left"/>
      <w:spacing w:after="160" w:line="240" w:lineRule="exact"/>
      <w:widowControl/>
    </w:pPr>
    <w:rPr>
      <w:rFonts w:ascii="Verdana" w:hAnsi="Verdana" w:eastAsia="宋体" w:cs="Times New Roman"/>
      <w:sz w:val="20"/>
      <w:szCs w:val="20"/>
      <w:lang w:eastAsia="en-US"/>
    </w:rPr>
  </w:style>
  <w:style w:type="paragraph" w:styleId="840" w:customStyle="1">
    <w:name w:val="xl28"/>
    <w:basedOn w:val="706"/>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841" w:customStyle="1">
    <w:name w:val="xl30"/>
    <w:basedOn w:val="706"/>
    <w:pPr>
      <w:jc w:val="center"/>
      <w:spacing w:before="100" w:beforeAutospacing="1" w:after="100" w:afterAutospacing="1"/>
      <w:widowControl/>
    </w:pPr>
    <w:rPr>
      <w:rFonts w:ascii="宋体" w:hAnsi="宋体" w:eastAsia="宋体" w:cs="Times New Roman"/>
      <w:b/>
      <w:bCs/>
      <w:sz w:val="36"/>
      <w:szCs w:val="36"/>
    </w:rPr>
  </w:style>
  <w:style w:type="paragraph" w:styleId="842" w:customStyle="1">
    <w:name w:val="table_1stline"/>
    <w:basedOn w:val="706"/>
    <w:pPr>
      <w:jc w:val="left"/>
      <w:spacing w:before="120"/>
      <w:widowControl/>
    </w:pPr>
    <w:rPr>
      <w:rFonts w:ascii="Times New Roman" w:hAnsi="Times New Roman" w:eastAsia="宋体" w:cs="Times New Roman"/>
      <w:bCs/>
      <w:sz w:val="20"/>
      <w:szCs w:val="20"/>
      <w:lang w:val="de-DE" w:eastAsia="de-DE"/>
    </w:rPr>
  </w:style>
  <w:style w:type="paragraph" w:styleId="843" w:customStyle="1">
    <w:name w:val="font5"/>
    <w:basedOn w:val="706"/>
    <w:pPr>
      <w:jc w:val="left"/>
      <w:spacing w:before="100" w:beforeAutospacing="1" w:after="100" w:afterAutospacing="1"/>
      <w:widowControl/>
    </w:pPr>
    <w:rPr>
      <w:rFonts w:hint="eastAsia" w:ascii="宋体" w:hAnsi="宋体" w:eastAsia="宋体" w:cs="Times New Roman"/>
      <w:sz w:val="28"/>
      <w:szCs w:val="28"/>
    </w:rPr>
  </w:style>
  <w:style w:type="paragraph" w:styleId="844" w:customStyle="1">
    <w:name w:val="标题1"/>
    <w:basedOn w:val="706"/>
    <w:next w:val="70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5" w:customStyle="1">
    <w:name w:val="修订1"/>
    <w:uiPriority w:val="99"/>
    <w:semiHidden/>
    <w:rPr>
      <w:sz w:val="21"/>
      <w:szCs w:val="21"/>
    </w:rPr>
  </w:style>
  <w:style w:type="paragraph" w:styleId="846">
    <w:name w:val="No Spacing"/>
    <w:uiPriority w:val="99"/>
    <w:qFormat/>
    <w:pPr>
      <w:jc w:val="both"/>
      <w:widowControl w:val="off"/>
    </w:pPr>
    <w:rPr>
      <w:sz w:val="21"/>
      <w:szCs w:val="21"/>
    </w:rPr>
  </w:style>
  <w:style w:type="character" w:styleId="847" w:customStyle="1">
    <w:name w:val="标题 2 字符2"/>
    <w:rPr>
      <w:rFonts w:eastAsia="楷体_GB2312"/>
      <w:b/>
      <w:bCs/>
      <w:sz w:val="28"/>
      <w:szCs w:val="28"/>
    </w:rPr>
  </w:style>
  <w:style w:type="character" w:styleId="848" w:customStyle="1">
    <w:name w:val="正文缩进 字符"/>
    <w:rPr>
      <w:sz w:val="21"/>
    </w:rPr>
  </w:style>
  <w:style w:type="character" w:styleId="849" w:customStyle="1">
    <w:name w:val="批注文字 字符1"/>
    <w:rPr>
      <w:sz w:val="21"/>
    </w:rPr>
  </w:style>
  <w:style w:type="character" w:styleId="850" w:customStyle="1">
    <w:name w:val="正文文本 字符2"/>
    <w:qFormat/>
    <w:rPr>
      <w:rFonts w:ascii="楷体_GB2312" w:hAnsi="Arial" w:eastAsia="楷体_GB2312"/>
      <w:sz w:val="28"/>
    </w:rPr>
  </w:style>
  <w:style w:type="character" w:styleId="851" w:customStyle="1">
    <w:name w:val="日期 字符1"/>
    <w:rPr>
      <w:rFonts w:ascii="宋体"/>
      <w:sz w:val="28"/>
    </w:rPr>
  </w:style>
  <w:style w:type="paragraph" w:styleId="852" w:customStyle="1">
    <w:name w:val="Char Char Char"/>
    <w:basedOn w:val="706"/>
    <w:pPr>
      <w:numPr>
        <w:numId w:val="4"/>
      </w:numPr>
      <w:tabs>
        <w:tab w:val="left" w:pos="1545" w:leader="none"/>
      </w:tabs>
    </w:pPr>
    <w:rPr>
      <w:rFonts w:ascii="Times New Roman" w:hAnsi="Times New Roman" w:eastAsia="宋体" w:cs="Times New Roman"/>
      <w:szCs w:val="20"/>
    </w:rPr>
  </w:style>
  <w:style w:type="paragraph" w:styleId="853" w:customStyle="1">
    <w:name w:val="Plain Text1"/>
    <w:basedOn w:val="706"/>
    <w:rPr>
      <w:rFonts w:ascii="宋体" w:hAnsi="Courier New" w:eastAsia="楷体_GB2312" w:cs="Times New Roman"/>
      <w:sz w:val="28"/>
      <w:szCs w:val="20"/>
    </w:rPr>
  </w:style>
  <w:style w:type="paragraph" w:styleId="854" w:customStyle="1">
    <w:name w:val="Default"/>
    <w:qFormat/>
    <w:pPr>
      <w:widowControl w:val="off"/>
    </w:pPr>
    <w:rPr>
      <w:color w:val="000000"/>
      <w:sz w:val="24"/>
      <w:szCs w:val="24"/>
    </w:rPr>
  </w:style>
  <w:style w:type="paragraph" w:styleId="855" w:customStyle="1">
    <w:name w:val="Char1 Char Char Char"/>
    <w:basedOn w:val="706"/>
    <w:rPr>
      <w:rFonts w:ascii="Tahoma" w:hAnsi="Tahoma" w:eastAsia="宋体" w:cs="Times New Roman"/>
      <w:sz w:val="24"/>
      <w:szCs w:val="20"/>
    </w:rPr>
  </w:style>
  <w:style w:type="paragraph" w:styleId="856" w:customStyle="1">
    <w:name w:val="Char Char1 Char Char Char Char Char Char Char"/>
    <w:basedOn w:val="706"/>
    <w:rPr>
      <w:rFonts w:ascii="Calibri Light" w:hAnsi="Calibri Light" w:eastAsia="宋体" w:cs="Berlin Sans FB Demi"/>
      <w:sz w:val="24"/>
      <w:szCs w:val="20"/>
    </w:rPr>
  </w:style>
  <w:style w:type="paragraph" w:styleId="857" w:customStyle="1">
    <w:name w:val="Char Char"/>
    <w:basedOn w:val="706"/>
    <w:rPr>
      <w:rFonts w:ascii="Times New Roman" w:hAnsi="Times New Roman" w:eastAsia="宋体" w:cs="Times New Roman"/>
      <w:szCs w:val="21"/>
    </w:rPr>
  </w:style>
  <w:style w:type="paragraph" w:styleId="858" w:customStyle="1">
    <w:name w:val="_Style 12"/>
    <w:basedOn w:val="724"/>
    <w:pPr>
      <w:jc w:val="left"/>
      <w:spacing w:line="360" w:lineRule="auto"/>
      <w:widowControl/>
    </w:pPr>
    <w:rPr>
      <w:sz w:val="24"/>
      <w:szCs w:val="24"/>
    </w:rPr>
  </w:style>
  <w:style w:type="character" w:styleId="859" w:customStyle="1">
    <w:name w:val="正文缩进 Char1"/>
    <w:qFormat/>
    <w:rPr>
      <w:rFonts w:eastAsia="楷体_GB2312"/>
      <w:sz w:val="24"/>
    </w:rPr>
  </w:style>
  <w:style w:type="character" w:styleId="860" w:customStyle="1">
    <w:name w:val="纯文本 字符1"/>
    <w:qFormat/>
    <w:rPr>
      <w:rFonts w:ascii="宋体" w:hAnsi="Courier New"/>
    </w:rPr>
  </w:style>
  <w:style w:type="character" w:styleId="861" w:customStyle="1">
    <w:name w:val="未处理的提及1"/>
    <w:uiPriority w:val="99"/>
    <w:unhideWhenUsed/>
    <w:rPr>
      <w:color w:val="605e5c"/>
      <w:shd w:val="clear" w:color="auto" w:fill="e1dfdd"/>
    </w:rPr>
  </w:style>
  <w:style w:type="character" w:styleId="862" w:customStyle="1">
    <w:name w:val="正文文本 字符1"/>
    <w:qFormat/>
    <w:rPr>
      <w:rFonts w:ascii="楷体_GB2312" w:hAnsi="Arial" w:eastAsia="楷体_GB2312"/>
      <w:sz w:val="28"/>
    </w:rPr>
  </w:style>
  <w:style w:type="paragraph" w:styleId="863" w:customStyle="1">
    <w:name w:val="正文1"/>
    <w:next w:val="706"/>
    <w:qFormat/>
    <w:pPr>
      <w:jc w:val="both"/>
      <w:widowControl w:val="off"/>
    </w:pPr>
    <w:rPr>
      <w:rFonts w:eastAsia="Times New Roman"/>
      <w:color w:val="000000"/>
      <w:sz w:val="21"/>
      <w:szCs w:val="21"/>
    </w:rPr>
  </w:style>
  <w:style w:type="paragraph" w:styleId="864" w:customStyle="1">
    <w:name w:val="_正文段落"/>
    <w:basedOn w:val="706"/>
    <w:link w:val="865"/>
    <w:qFormat/>
    <w:pPr>
      <w:ind w:firstLine="480"/>
      <w:spacing w:line="360" w:lineRule="auto"/>
    </w:pPr>
    <w:rPr>
      <w:rFonts w:ascii="宋体" w:hAnsi="宋体" w:eastAsia="宋体" w:cs="Times New Roman"/>
      <w:sz w:val="24"/>
      <w:szCs w:val="24"/>
    </w:rPr>
  </w:style>
  <w:style w:type="character" w:styleId="865" w:customStyle="1">
    <w:name w:val="_正文段落 Char"/>
    <w:link w:val="864"/>
    <w:qFormat/>
    <w:rPr>
      <w:rFonts w:ascii="宋体" w:hAnsi="宋体" w:eastAsia="宋体" w:cs="Times New Roman"/>
      <w:sz w:val="24"/>
      <w:szCs w:val="24"/>
    </w:rPr>
  </w:style>
  <w:style w:type="character" w:styleId="866" w:customStyle="1">
    <w:name w:val="cf01"/>
    <w:rPr>
      <w:rFonts w:hint="eastAsia" w:ascii="Microsoft YaHei UI" w:hAnsi="Microsoft YaHei UI" w:eastAsia="Microsoft YaHei UI"/>
      <w:b/>
      <w:bCs/>
      <w:sz w:val="18"/>
      <w:szCs w:val="18"/>
    </w:rPr>
  </w:style>
  <w:style w:type="character" w:styleId="867" w:customStyle="1">
    <w:name w:val="标题 2 字符1"/>
    <w:qFormat/>
    <w:rPr>
      <w:rFonts w:eastAsia="楷体_GB2312"/>
      <w:b/>
      <w:bCs/>
      <w:sz w:val="28"/>
      <w:szCs w:val="28"/>
    </w:rPr>
  </w:style>
  <w:style w:type="paragraph" w:styleId="868" w:customStyle="1">
    <w:name w:val="pf0"/>
    <w:basedOn w:val="706"/>
    <w:qFormat/>
    <w:pPr>
      <w:jc w:val="left"/>
      <w:spacing w:before="100" w:beforeAutospacing="1" w:after="100" w:afterAutospacing="1"/>
      <w:widowControl/>
    </w:pPr>
    <w:rPr>
      <w:rFonts w:ascii="宋体" w:hAnsi="宋体" w:eastAsia="宋体" w:cs="宋体"/>
      <w:sz w:val="24"/>
      <w:szCs w:val="24"/>
    </w:rPr>
  </w:style>
  <w:style w:type="character" w:styleId="869" w:customStyle="1">
    <w:name w:val="cf11"/>
    <w:rPr>
      <w:rFonts w:hint="eastAsia" w:ascii="Microsoft YaHei UI" w:hAnsi="Microsoft YaHei UI" w:eastAsia="Microsoft YaHei UI"/>
      <w:sz w:val="18"/>
      <w:szCs w:val="18"/>
    </w:rPr>
  </w:style>
  <w:style w:type="character" w:styleId="870" w:customStyle="1">
    <w:name w:val="cf21"/>
    <w:rPr>
      <w:rFonts w:hint="eastAsia" w:ascii="Microsoft YaHei UI" w:hAnsi="Microsoft YaHei UI" w:eastAsia="Microsoft YaHei UI"/>
      <w:b/>
      <w:bCs/>
      <w:sz w:val="18"/>
      <w:szCs w:val="18"/>
    </w:rPr>
  </w:style>
  <w:style w:type="paragraph" w:styleId="871" w:customStyle="1">
    <w:name w:val="TOC 标题11"/>
    <w:basedOn w:val="707"/>
    <w:next w:val="706"/>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872" w:customStyle="1">
    <w:name w:val="TOC 标题1"/>
    <w:basedOn w:val="707"/>
    <w:next w:val="706"/>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陶文斌</cp:lastModifiedBy>
  <cp:revision>5</cp:revision>
  <dcterms:created xsi:type="dcterms:W3CDTF">2025-12-04T12:34:00Z</dcterms:created>
  <dcterms:modified xsi:type="dcterms:W3CDTF">2025-12-05T07:42:00Z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